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955FF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215/26</w:t>
      </w:r>
      <w:r>
        <w:rPr>
          <w:b/>
          <w:caps/>
        </w:rPr>
        <w:br/>
        <w:t>Burmistrza Miasta Siemiatycze</w:t>
      </w:r>
    </w:p>
    <w:p w14:paraId="5E94E7CF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25 lutego 2026 r.</w:t>
      </w:r>
    </w:p>
    <w:p w14:paraId="118DD7AE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przeznaczenia do sprzedaży w trybie bezprzetargowym nieruchomości stanowiących własność Miasta Siemiatycze</w:t>
      </w:r>
    </w:p>
    <w:p w14:paraId="0997DBC5" w14:textId="77777777" w:rsidR="00A77B3E" w:rsidRDefault="00000000">
      <w:pPr>
        <w:keepLines/>
        <w:spacing w:before="120" w:after="120" w:line="276" w:lineRule="auto"/>
        <w:ind w:firstLine="227"/>
      </w:pPr>
      <w:r>
        <w:t xml:space="preserve">Na podstawie art. 30 ust. 2 pkt 3 ustawy z dnia 8 marca 1990 r. o samorządzie gminnym (Dz. U. z 2025 r. poz. 1153 oraz 1436) w związku z art. 13 ust. 1, art. 25 ust. 1, art. 35 ust. 1, art. 37 ust. 2 pkt 1 i 6 w związku z art. 34 ust. 1 pkt 1 ustawy z dnia 21 sierpnia 1997 r. o gospodarce nieruchomościami (Dz. U. z 2024 r. poz. 1145, 1222, 1717 i 1881 oraz z 2025 r. poz. 1077 i 1080) w związku z art. 151 ustawy z dnia 23 kwietnia 1964 r. Kodeks cywilny (Dz. U. z 2025 r. poz. 1071, 1172 oraz 1508) oraz § 1 ust. 3 pkt 1, § 4 ust. 1 i § 6 uchwały Nr XXXIX/237/06 Rady Miasta Siemiatycze z dnia 25 października 2006 roku w sprawie zasad gospodarowania nieruchomościami stanowiącymi własność Gminy Miasto Siemiatycze (Dz. Urz. Woj. </w:t>
      </w:r>
      <w:proofErr w:type="spellStart"/>
      <w:r>
        <w:t>Podl</w:t>
      </w:r>
      <w:proofErr w:type="spellEnd"/>
      <w:r>
        <w:t>. z 2016 r. poz. 4682, z 2019 r. poz. 5752 oraz z 2024 r. poz. 3241) zarządza się, co następuje:</w:t>
      </w:r>
    </w:p>
    <w:p w14:paraId="21D6D8D4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Przeznacza się do sprzedaży w trybie bezprzetargowym nieruchomości stanowiące własność Miasta Siemiatycze, opisane w wykazie stanowiącym załącznik do niniejszego zarządzenia, w celu poprawy warunków zagospodarowania nieruchomości przyległych oraz z uwagi na roszczenie o nabycie nieruchomości przysługujące z mocy art. 151 ustawy z dnia 23 kwietnia 1964 r. Kodeks cywilny.</w:t>
      </w:r>
    </w:p>
    <w:p w14:paraId="4A4902B3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Zarządzenie wraz z załącznikiem wywiesza się na tablicy ogłoszeń w siedzibie Urzędu Miasta Siemiatycze na okres 21 dni, a także zamieszcza na stronie internetowej Biuletynu Informacji Publicznej Miasta Siemiatycze.</w:t>
      </w:r>
    </w:p>
    <w:p w14:paraId="6DF96404" w14:textId="77777777" w:rsidR="00A77B3E" w:rsidRDefault="00000000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Zarządzenie wchodzi w życie z dniem podpisania.</w:t>
      </w:r>
    </w:p>
    <w:p w14:paraId="137EE93D" w14:textId="77777777" w:rsidR="00A77B3E" w:rsidRDefault="00A77B3E">
      <w:pPr>
        <w:keepNext/>
        <w:keepLines/>
        <w:spacing w:before="120" w:after="120" w:line="276" w:lineRule="auto"/>
        <w:ind w:firstLine="340"/>
      </w:pPr>
    </w:p>
    <w:p w14:paraId="06C67F5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85058" w14:paraId="5E814A1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0FC63C" w14:textId="77777777" w:rsidR="00E85058" w:rsidRDefault="00E85058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34A3EB" w14:textId="77777777" w:rsidR="00E8505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Burmistrz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Piotr </w:t>
            </w:r>
            <w:proofErr w:type="spellStart"/>
            <w:r>
              <w:rPr>
                <w:b/>
              </w:rPr>
              <w:t>Siniakowicz</w:t>
            </w:r>
            <w:proofErr w:type="spellEnd"/>
          </w:p>
        </w:tc>
      </w:tr>
    </w:tbl>
    <w:p w14:paraId="2103EE0F" w14:textId="77777777" w:rsidR="00A77B3E" w:rsidRDefault="00A77B3E">
      <w:pPr>
        <w:keepNext/>
      </w:pPr>
    </w:p>
    <w:p w14:paraId="2ED0748A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E13A9BA" w14:textId="77777777" w:rsidR="00E85058" w:rsidRDefault="00000000">
      <w:pPr>
        <w:keepNext/>
        <w:spacing w:before="280" w:after="280" w:line="276" w:lineRule="auto"/>
        <w:ind w:left="4535"/>
        <w:rPr>
          <w:rFonts w:eastAsia="Times New Roman" w:cs="Times New Roman"/>
          <w:b/>
          <w:color w:val="000000"/>
          <w:sz w:val="22"/>
          <w:szCs w:val="20"/>
          <w:shd w:val="clear" w:color="auto" w:fill="FFFFFF"/>
          <w:lang w:val="en-US" w:eastAsia="en-US" w:bidi="en-US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lastRenderedPageBreak/>
        <w:t>Załącznik do zarządzenia nr 215/26</w:t>
      </w:r>
      <w:r>
        <w:rPr>
          <w:rFonts w:eastAsia="Times New Roman" w:cs="Times New Roman"/>
          <w:b/>
          <w:color w:val="000000"/>
          <w:sz w:val="22"/>
          <w:szCs w:val="20"/>
          <w:shd w:val="clear" w:color="auto" w:fill="FFFFFF"/>
          <w:lang w:val="en-US" w:eastAsia="en-US" w:bidi="en-US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</w:rPr>
        <w:t>Burmistrza Miasta Siemiatycze</w:t>
      </w:r>
      <w:r>
        <w:rPr>
          <w:rFonts w:eastAsia="Times New Roman" w:cs="Times New Roman"/>
          <w:b/>
          <w:color w:val="000000"/>
          <w:sz w:val="22"/>
          <w:szCs w:val="20"/>
          <w:shd w:val="clear" w:color="auto" w:fill="FFFFFF"/>
          <w:lang w:val="en-US" w:eastAsia="en-US" w:bidi="en-US"/>
        </w:rPr>
        <w:br/>
      </w:r>
      <w:r>
        <w:rPr>
          <w:color w:val="000000"/>
          <w:szCs w:val="20"/>
          <w:shd w:val="clear" w:color="auto" w:fill="FFFFFF"/>
        </w:rPr>
        <w:t>z dnia 25 lutego 2026 r.</w:t>
      </w:r>
    </w:p>
    <w:p w14:paraId="23630503" w14:textId="77777777" w:rsidR="00E85058" w:rsidRDefault="00000000">
      <w:pPr>
        <w:keepNext/>
        <w:spacing w:before="240" w:after="240" w:line="276" w:lineRule="auto"/>
        <w:jc w:val="center"/>
        <w:rPr>
          <w:rFonts w:eastAsia="Times New Roman" w:cs="Times New Roman"/>
          <w:b/>
          <w:color w:val="000000"/>
          <w:sz w:val="22"/>
          <w:szCs w:val="20"/>
          <w:shd w:val="clear" w:color="auto" w:fill="FFFFFF"/>
          <w:lang w:val="en-US" w:eastAsia="en-US" w:bidi="en-US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</w:rPr>
        <w:t>WYKAZ NIERUCHOMOŚCI PRZEZNACZONYCH DO SPRZEDAŻY</w:t>
      </w:r>
    </w:p>
    <w:p w14:paraId="28C3FFA9" w14:textId="77777777" w:rsidR="00E85058" w:rsidRDefault="00000000">
      <w:pPr>
        <w:keepNext/>
        <w:spacing w:line="276" w:lineRule="auto"/>
        <w:jc w:val="center"/>
        <w:rPr>
          <w:rFonts w:eastAsia="Times New Roman" w:cs="Times New Roman"/>
          <w:b/>
          <w:color w:val="000000"/>
          <w:sz w:val="22"/>
          <w:szCs w:val="20"/>
          <w:shd w:val="clear" w:color="auto" w:fill="FFFFFF"/>
          <w:lang w:val="en-US" w:eastAsia="en-US" w:bidi="en-US"/>
        </w:rPr>
      </w:pPr>
      <w:r>
        <w:rPr>
          <w:rFonts w:eastAsia="Times New Roman" w:cs="Times New Roman"/>
          <w:b/>
          <w:color w:val="000000"/>
          <w:sz w:val="22"/>
          <w:szCs w:val="20"/>
          <w:shd w:val="clear" w:color="auto" w:fill="FFFFFF"/>
          <w:lang w:val="en-US" w:eastAsia="en-US" w:bidi="en-US"/>
        </w:rPr>
        <w:t>WYKAZ NIERUCHOMOŚCI PRZEZNACZONYCH DO SPRZEDAŻY</w:t>
      </w:r>
    </w:p>
    <w:p w14:paraId="0233B962" w14:textId="77777777" w:rsidR="00E85058" w:rsidRDefault="00E85058">
      <w:pPr>
        <w:rPr>
          <w:rFonts w:eastAsia="Times New Roman" w:cs="Times New Roman"/>
          <w:color w:val="000000"/>
          <w:szCs w:val="20"/>
          <w:shd w:val="clear" w:color="auto" w:fill="FFFFFF"/>
        </w:rPr>
      </w:pPr>
    </w:p>
    <w:tbl>
      <w:tblPr>
        <w:tblW w:w="15780" w:type="dxa"/>
        <w:tblInd w:w="-10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851"/>
        <w:gridCol w:w="705"/>
        <w:gridCol w:w="2115"/>
        <w:gridCol w:w="1545"/>
        <w:gridCol w:w="2581"/>
        <w:gridCol w:w="2126"/>
        <w:gridCol w:w="1984"/>
        <w:gridCol w:w="2040"/>
        <w:gridCol w:w="1275"/>
      </w:tblGrid>
      <w:tr w:rsidR="00E85058" w14:paraId="5D313E25" w14:textId="77777777">
        <w:trPr>
          <w:trHeight w:val="1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5BA6EB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shd w:val="clear" w:color="auto" w:fill="FFFFFF"/>
                <w:lang w:val="en-US" w:eastAsia="en-US" w:bidi="en-US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</w:rPr>
              <w:t>L</w:t>
            </w:r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p.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F2F55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shd w:val="clear" w:color="auto" w:fill="FFFFFF"/>
                <w:lang w:val="en-US" w:eastAsia="en-US" w:bidi="en-US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Nr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działki</w:t>
            </w:r>
            <w:proofErr w:type="spellEnd"/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7B5EE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shd w:val="clear" w:color="auto" w:fill="FFFFFF"/>
                <w:lang w:val="en-US" w:eastAsia="en-US" w:bidi="en-US"/>
              </w:rPr>
            </w:pP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Powierz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</w:rPr>
              <w:t>-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chnia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 [m2]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BB5496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shd w:val="clear" w:color="auto" w:fill="FFFFFF"/>
                <w:lang w:val="en-US" w:eastAsia="en-US" w:bidi="en-US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Nr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księgi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wieczystej</w:t>
            </w:r>
            <w:proofErr w:type="spellEnd"/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A8D243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shd w:val="clear" w:color="auto" w:fill="FFFFFF"/>
                <w:lang w:val="en-US" w:eastAsia="en-US" w:bidi="en-US"/>
              </w:rPr>
            </w:pP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Położenie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działki</w:t>
            </w:r>
            <w:proofErr w:type="spellEnd"/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973107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shd w:val="clear" w:color="auto" w:fill="FFFFFF"/>
                <w:lang w:val="en-US" w:eastAsia="en-US" w:bidi="en-US"/>
              </w:rPr>
            </w:pP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Opis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działki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0A778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shd w:val="clear" w:color="auto" w:fill="FFFFFF"/>
                <w:lang w:val="en-US" w:eastAsia="en-US" w:bidi="en-US"/>
              </w:rPr>
            </w:pP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Przeznaczenie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 w 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planie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miejscowym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57CD7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shd w:val="clear" w:color="auto" w:fill="FFFFFF"/>
                <w:lang w:val="en-US" w:eastAsia="en-US" w:bidi="en-US"/>
              </w:rPr>
            </w:pP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Informacja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 o 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przeznaczeniu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 do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sprzedaży</w:t>
            </w:r>
            <w:proofErr w:type="spellEnd"/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72FA33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shd w:val="clear" w:color="auto" w:fill="FFFFFF"/>
                <w:lang w:val="en-US" w:eastAsia="en-US" w:bidi="en-US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Termin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złożenia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wniosku</w:t>
            </w:r>
            <w:proofErr w:type="spellEnd"/>
          </w:p>
          <w:p w14:paraId="3FF57C46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shd w:val="clear" w:color="auto" w:fill="FFFFFF"/>
                <w:lang w:val="en-US" w:eastAsia="en-US" w:bidi="en-US"/>
              </w:rPr>
            </w:pP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przez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osoby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fizyczne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 i</w:t>
            </w:r>
          </w:p>
          <w:p w14:paraId="47AD6C1C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shd w:val="clear" w:color="auto" w:fill="FFFFFF"/>
                <w:lang w:val="en-US" w:eastAsia="en-US" w:bidi="en-US"/>
              </w:rPr>
            </w:pP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prawne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którym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przysługuje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pierwszeństwo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lub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roszczenia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</w:rPr>
              <w:t xml:space="preserve"> </w:t>
            </w:r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o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nabycie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nieruchomości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zgodnie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 z art. 34 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ust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. 1</w:t>
            </w:r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</w:rPr>
              <w:t xml:space="preserve"> </w:t>
            </w:r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pkt 1,</w:t>
            </w:r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</w:rPr>
              <w:t xml:space="preserve"> </w:t>
            </w:r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2</w:t>
            </w:r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ustawy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 z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dnia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</w:rPr>
              <w:t xml:space="preserve"> </w:t>
            </w:r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21 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sierpnia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</w:rPr>
              <w:t xml:space="preserve"> </w:t>
            </w:r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1997 r.</w:t>
            </w:r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</w:rPr>
              <w:t xml:space="preserve"> </w:t>
            </w:r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o 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gospodarce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nieruchomościami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19507A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18"/>
                <w:szCs w:val="20"/>
                <w:shd w:val="clear" w:color="auto" w:fill="FFFFFF"/>
                <w:lang w:val="en-US" w:eastAsia="en-US" w:bidi="en-US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 xml:space="preserve">Cena 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nierucho</w:t>
            </w:r>
            <w:proofErr w:type="spellEnd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</w:rPr>
              <w:t>-</w:t>
            </w:r>
            <w:proofErr w:type="spellStart"/>
            <w:r>
              <w:rPr>
                <w:rFonts w:eastAsia="Times New Roman" w:cs="Times New Roman"/>
                <w:b/>
                <w:color w:val="000000"/>
                <w:sz w:val="16"/>
                <w:szCs w:val="20"/>
                <w:shd w:val="clear" w:color="auto" w:fill="FFFFFF"/>
                <w:lang w:val="en-US" w:eastAsia="en-US" w:bidi="en-US"/>
              </w:rPr>
              <w:t>mości</w:t>
            </w:r>
            <w:proofErr w:type="spellEnd"/>
          </w:p>
        </w:tc>
      </w:tr>
      <w:tr w:rsidR="00E85058" w14:paraId="473F2132" w14:textId="77777777">
        <w:trPr>
          <w:trHeight w:val="2082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2A0BE0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22"/>
                <w:szCs w:val="20"/>
                <w:shd w:val="clear" w:color="auto" w:fill="FFFFFF"/>
                <w:lang w:val="en-US" w:eastAsia="en-US" w:bidi="en-US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en-US" w:eastAsia="en-US" w:bidi="en-US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166291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en-US" w:eastAsia="en-US" w:bidi="en-US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>1393/8</w:t>
            </w: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D05ED7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en-US" w:eastAsia="en-US" w:bidi="en-US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en-US" w:eastAsia="en-US" w:bidi="en-US"/>
              </w:rPr>
              <w:t>1</w:t>
            </w: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>22</w:t>
            </w:r>
          </w:p>
        </w:tc>
        <w:tc>
          <w:tcPr>
            <w:tcW w:w="21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D35C35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en-US" w:eastAsia="en-US" w:bidi="en-US"/>
              </w:rPr>
              <w:t>BI3P/</w:t>
            </w: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>00007045/2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855212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Siemiatycze (obręb nr 1)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>ul.Zaszkolna</w:t>
            </w:r>
            <w:proofErr w:type="spellEnd"/>
          </w:p>
        </w:tc>
        <w:tc>
          <w:tcPr>
            <w:tcW w:w="25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A36D5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Kształt wydłużony; działka przylega do ulicy miejskiej, wzdłuż której rozprowadzone są sieci infrastruktury technicznej: elektryczna, wodociągowa, gazowa, kanalizacyjna sanitarna i deszczowa oraz telefoniczna; na działce znajduje się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>fragment budynku mieszkalnego jednorodzinnego stanowiącego własność właściciela nieruchomości sąsiedniej o nr geod. 1190/2.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066F5C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>Położona na obszarze nie objętym obowiązującym miejscowym planem zagospodarowania przestrzennego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EAD811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W trybie bezprzetargowym w celu poprawy warunków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>zagsopodarowania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nieruchomości sąsiedniej, oznaczonej jako działka 1190/2 oraz z uwagi na roszczenie o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>nabycie nieruchomości przysługujące z mocy art. 151 ustawy z dnia 23 kwietnia 1964 r. Kodeks cywilny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6FCE21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>6 tygodni od dnia wywieszenia wykazu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3AC8B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>14 887,00 zł +23% VAT</w:t>
            </w:r>
          </w:p>
        </w:tc>
      </w:tr>
      <w:tr w:rsidR="00E85058" w14:paraId="7664733A" w14:textId="77777777">
        <w:trPr>
          <w:trHeight w:val="2082"/>
        </w:trPr>
        <w:tc>
          <w:tcPr>
            <w:tcW w:w="5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E946B1" w14:textId="77777777" w:rsidR="00E85058" w:rsidRDefault="00000000">
            <w:pPr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en-US" w:eastAsia="en-US" w:bidi="en-US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9D1BD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>1393/9</w:t>
            </w: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0068A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en-US" w:eastAsia="en-US" w:bidi="en-US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>33</w:t>
            </w:r>
          </w:p>
        </w:tc>
        <w:tc>
          <w:tcPr>
            <w:tcW w:w="21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07D5E5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en-US" w:eastAsia="en-US" w:bidi="en-US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>B</w:t>
            </w: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en-US" w:eastAsia="en-US" w:bidi="en-US"/>
              </w:rPr>
              <w:t>I3P/</w:t>
            </w: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>00007045/2</w:t>
            </w:r>
          </w:p>
        </w:tc>
        <w:tc>
          <w:tcPr>
            <w:tcW w:w="15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56C1C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Siemiatycze (obręb nr 1)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>ul.Zaszkolna</w:t>
            </w:r>
            <w:proofErr w:type="spellEnd"/>
          </w:p>
        </w:tc>
        <w:tc>
          <w:tcPr>
            <w:tcW w:w="25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3157AC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>Kształt wydłużony; działka przylega do ulicy miejskiej, wzdłuż której rozprowadzone są sieci infrastruktury technicznej: elektryczna, wodociągowa, gazowa, kanalizacyjna sanitarna i deszczowa oraz telefoniczna; na działce znajduje się fragment budynku mieszkalnego jednorodzinnego stanowiącego własność właściciela nieruchomości sąsiedniej o nr geod. 1393/5.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FD31BB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>Położona na obszarze nie objętym obowiązującym miejscowym planem zagospodarowania przestrzennego</w:t>
            </w: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9C162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W trybie bezprzetargowym w celu poprawy warunków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>zagsopodarowania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nieruchomości sąsiedniej, oznaczonej jako działka 1393/5 oraz z uwagi na roszczenie o nabycie nieruchomości przysługujące z mocy art. 151 ustawy z dnia 23 kwietnia 1964 r. Kodeks cywilny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2C760A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>6 tygodni od dnia wywieszenia wykazu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92244" w14:textId="77777777" w:rsidR="00E85058" w:rsidRDefault="0000000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>4 026,00 zł +23% VAT</w:t>
            </w:r>
          </w:p>
        </w:tc>
      </w:tr>
    </w:tbl>
    <w:p w14:paraId="06A560D3" w14:textId="77777777" w:rsidR="00E85058" w:rsidRDefault="00E85058">
      <w:pPr>
        <w:rPr>
          <w:rFonts w:eastAsia="Times New Roman" w:cs="Times New Roman"/>
          <w:color w:val="000000"/>
          <w:szCs w:val="20"/>
          <w:shd w:val="clear" w:color="auto" w:fill="FFFFFF"/>
        </w:rPr>
      </w:pPr>
    </w:p>
    <w:tbl>
      <w:tblPr>
        <w:tblStyle w:val="Tabela-Prosty1"/>
        <w:tblW w:w="5000" w:type="pct"/>
        <w:tblBorders>
          <w:top w:val="nil"/>
          <w:left w:val="nil"/>
          <w:bottom w:val="nil"/>
          <w:right w:val="nil"/>
        </w:tblBorders>
        <w:tblLook w:val="04A0" w:firstRow="1" w:lastRow="0" w:firstColumn="1" w:lastColumn="0" w:noHBand="0" w:noVBand="1"/>
      </w:tblPr>
      <w:tblGrid>
        <w:gridCol w:w="7376"/>
        <w:gridCol w:w="7377"/>
      </w:tblGrid>
      <w:tr w:rsidR="00E85058" w14:paraId="16B076C8" w14:textId="77777777">
        <w:tc>
          <w:tcPr>
            <w:tcW w:w="2500" w:type="pct"/>
            <w:tcBorders>
              <w:right w:val="nil"/>
            </w:tcBorders>
          </w:tcPr>
          <w:p w14:paraId="11802FBC" w14:textId="77777777" w:rsidR="00E85058" w:rsidRDefault="00E85058">
            <w:pPr>
              <w:rPr>
                <w:rFonts w:eastAsia="Times New Roman" w:cs="Times New Roman"/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</w:tcPr>
          <w:p w14:paraId="7DB3F1CC" w14:textId="77777777" w:rsidR="00E85058" w:rsidRDefault="00000000">
            <w:pPr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fldChar w:fldCharType="begin"/>
            </w:r>
            <w:r>
              <w:rPr>
                <w:rFonts w:eastAsia="Times New Roman" w:cs="Times New Roman"/>
                <w:szCs w:val="20"/>
              </w:rPr>
              <w:instrText>SIGNATURE_0_1_FUNCTION</w:instrText>
            </w:r>
            <w:r>
              <w:rPr>
                <w:rFonts w:eastAsia="Times New Roman" w:cs="Times New Roman"/>
                <w:szCs w:val="20"/>
              </w:rPr>
              <w:fldChar w:fldCharType="separate"/>
            </w:r>
            <w:r>
              <w:rPr>
                <w:rFonts w:eastAsia="Times New Roman" w:cs="Times New Roman"/>
                <w:szCs w:val="20"/>
              </w:rPr>
              <w:t>Burmistrz</w:t>
            </w:r>
            <w:r>
              <w:rPr>
                <w:rFonts w:eastAsia="Times New Roman" w:cs="Times New Roman"/>
                <w:szCs w:val="20"/>
              </w:rPr>
              <w:fldChar w:fldCharType="end"/>
            </w:r>
          </w:p>
          <w:p w14:paraId="7B500948" w14:textId="77777777" w:rsidR="00E85058" w:rsidRDefault="00000000">
            <w:pPr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t xml:space="preserve"> </w:t>
            </w:r>
          </w:p>
          <w:p w14:paraId="4880F7D5" w14:textId="77777777" w:rsidR="00E85058" w:rsidRDefault="00000000">
            <w:pPr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fldChar w:fldCharType="begin"/>
            </w:r>
            <w:r>
              <w:rPr>
                <w:rFonts w:eastAsia="Times New Roman" w:cs="Times New Roman"/>
                <w:szCs w:val="20"/>
              </w:rPr>
              <w:instrText>SIGNATURE_0_1_FIRSTNAME</w:instrText>
            </w:r>
            <w:r>
              <w:rPr>
                <w:rFonts w:eastAsia="Times New Roman" w:cs="Times New Roman"/>
                <w:szCs w:val="20"/>
              </w:rPr>
              <w:fldChar w:fldCharType="separate"/>
            </w:r>
            <w:r>
              <w:rPr>
                <w:rFonts w:eastAsia="Times New Roman" w:cs="Times New Roman"/>
                <w:b/>
                <w:szCs w:val="20"/>
              </w:rPr>
              <w:t xml:space="preserve">Piotr </w:t>
            </w:r>
            <w:r>
              <w:rPr>
                <w:rFonts w:eastAsia="Times New Roman" w:cs="Times New Roman"/>
                <w:szCs w:val="20"/>
              </w:rPr>
              <w:fldChar w:fldCharType="end"/>
            </w:r>
            <w:r>
              <w:rPr>
                <w:rFonts w:eastAsia="Times New Roman" w:cs="Times New Roman"/>
                <w:szCs w:val="20"/>
              </w:rPr>
              <w:fldChar w:fldCharType="begin"/>
            </w:r>
            <w:r>
              <w:rPr>
                <w:rFonts w:eastAsia="Times New Roman" w:cs="Times New Roman"/>
                <w:szCs w:val="20"/>
              </w:rPr>
              <w:instrText>SIGNATURE_0_1_LASTNAME</w:instrText>
            </w:r>
            <w:r>
              <w:rPr>
                <w:rFonts w:eastAsia="Times New Roman" w:cs="Times New Roman"/>
                <w:szCs w:val="20"/>
              </w:rPr>
              <w:fldChar w:fldCharType="separate"/>
            </w:r>
            <w:proofErr w:type="spellStart"/>
            <w:r>
              <w:rPr>
                <w:rFonts w:eastAsia="Times New Roman" w:cs="Times New Roman"/>
                <w:b/>
                <w:szCs w:val="20"/>
              </w:rPr>
              <w:t>Siniakowicz</w:t>
            </w:r>
            <w:proofErr w:type="spellEnd"/>
            <w:r>
              <w:rPr>
                <w:rFonts w:eastAsia="Times New Roman" w:cs="Times New Roman"/>
                <w:szCs w:val="20"/>
              </w:rPr>
              <w:fldChar w:fldCharType="end"/>
            </w:r>
          </w:p>
        </w:tc>
      </w:tr>
    </w:tbl>
    <w:p w14:paraId="0AC98650" w14:textId="77777777" w:rsidR="00E85058" w:rsidRDefault="00000000">
      <w:pPr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fldChar w:fldCharType="begin"/>
      </w:r>
      <w:r>
        <w:rPr>
          <w:rFonts w:eastAsia="Times New Roman" w:cs="Times New Roman"/>
          <w:color w:val="000000"/>
          <w:szCs w:val="20"/>
          <w:shd w:val="clear" w:color="auto" w:fill="FFFFFF"/>
        </w:rPr>
        <w:fldChar w:fldCharType="separate"/>
      </w:r>
      <w:r>
        <w:rPr>
          <w:rFonts w:eastAsia="Times New Roman" w:cs="Times New Roman"/>
          <w:color w:val="000000"/>
          <w:szCs w:val="20"/>
          <w:shd w:val="clear" w:color="auto" w:fill="FFFFFF"/>
        </w:rPr>
        <w:fldChar w:fldCharType="end"/>
      </w:r>
    </w:p>
    <w:sectPr w:rsidR="00E85058">
      <w:footerReference w:type="default" r:id="rId7"/>
      <w:endnotePr>
        <w:numFmt w:val="decimal"/>
      </w:endnotePr>
      <w:pgSz w:w="16839" w:h="11907" w:orient="landscape" w:code="9"/>
      <w:pgMar w:top="1440" w:right="862" w:bottom="1440" w:left="144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31C55" w14:textId="77777777" w:rsidR="00C30382" w:rsidRDefault="00C30382">
      <w:r>
        <w:separator/>
      </w:r>
    </w:p>
  </w:endnote>
  <w:endnote w:type="continuationSeparator" w:id="0">
    <w:p w14:paraId="283DADF7" w14:textId="77777777" w:rsidR="00C30382" w:rsidRDefault="00C30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85058" w14:paraId="057DD547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07FD751" w14:textId="77777777" w:rsidR="00E85058" w:rsidRDefault="00000000">
          <w:pPr>
            <w:rPr>
              <w:sz w:val="18"/>
            </w:rPr>
          </w:pPr>
          <w:r>
            <w:rPr>
              <w:sz w:val="18"/>
            </w:rPr>
            <w:t>Id: C6410265-D09F-4DD4-B216-053F89F9BF20. Przyjęty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37408AE" w14:textId="77777777" w:rsidR="00E8505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E1B9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76BC502" w14:textId="77777777" w:rsidR="00E85058" w:rsidRDefault="00E85058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11"/>
      <w:gridCol w:w="3155"/>
    </w:tblGrid>
    <w:tr w:rsidR="00E85058" w14:paraId="505886E9" w14:textId="77777777">
      <w:tc>
        <w:tcPr>
          <w:tcW w:w="9691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FB07D75" w14:textId="77777777" w:rsidR="00E85058" w:rsidRDefault="00000000">
          <w:pPr>
            <w:rPr>
              <w:sz w:val="18"/>
            </w:rPr>
          </w:pPr>
          <w:r>
            <w:rPr>
              <w:sz w:val="18"/>
            </w:rPr>
            <w:t>Id: C6410265-D09F-4DD4-B216-053F89F9BF20. Przyjęty</w:t>
          </w:r>
        </w:p>
      </w:tc>
      <w:tc>
        <w:tcPr>
          <w:tcW w:w="4846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0C9FF6B" w14:textId="77777777" w:rsidR="00E8505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E1B9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F3C66B8" w14:textId="77777777" w:rsidR="00E85058" w:rsidRDefault="00E8505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73ECF" w14:textId="77777777" w:rsidR="00C30382" w:rsidRDefault="00C30382">
      <w:r>
        <w:separator/>
      </w:r>
    </w:p>
  </w:footnote>
  <w:footnote w:type="continuationSeparator" w:id="0">
    <w:p w14:paraId="2A6E8916" w14:textId="77777777" w:rsidR="00C30382" w:rsidRDefault="00C303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44D09"/>
    <w:rsid w:val="003F4668"/>
    <w:rsid w:val="007E1B9A"/>
    <w:rsid w:val="00A77B3E"/>
    <w:rsid w:val="00C30382"/>
    <w:rsid w:val="00CA2A55"/>
    <w:rsid w:val="00E85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E2DEC3"/>
  <w15:docId w15:val="{1B1582BD-AB17-45B1-A82B-75DE34E61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rPr>
      <w:rFonts w:ascii="Verdana" w:hAnsi="Verdana"/>
      <w:color w:val="000000"/>
      <w:sz w:val="24"/>
      <w:shd w:val="clear" w:color="auto" w:fill="FFFFFF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584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Siemiatycze</Company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215/26 z dnia 25 lutego 2026 r.</dc:title>
  <dc:subject>w sprawie przeznaczenia do sprzedaży w^trybie bezprzetargowym nieruchomości stanowiących własność Miasta Siemiatycze</dc:subject>
  <dc:creator>mioduszewska.e</dc:creator>
  <cp:lastModifiedBy>Urszula Mularczuk</cp:lastModifiedBy>
  <cp:revision>4</cp:revision>
  <cp:lastPrinted>2026-02-26T10:20:00Z</cp:lastPrinted>
  <dcterms:created xsi:type="dcterms:W3CDTF">2026-02-26T10:19:00Z</dcterms:created>
  <dcterms:modified xsi:type="dcterms:W3CDTF">2026-02-26T10:21:00Z</dcterms:modified>
  <cp:category>Akt prawny</cp:category>
</cp:coreProperties>
</file>