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Zarządzenie</w:t>
      </w:r>
      <w:r>
        <w:rPr>
          <w:rFonts w:ascii="Verdana" w:eastAsia="Verdana" w:hAnsi="Verdana" w:cs="Verdana"/>
          <w:b/>
          <w:caps/>
          <w:sz w:val="24"/>
        </w:rPr>
        <w:t xml:space="preserve"> Nr 420/22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Burmistrza Miasta Siemiatycze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15 marca 2022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w sprawie zarządzenia konsultacji społecznych dotyczących budżetu obywatelskiego Miasta Siemiatycze na 2023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5a 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559) oraz uchwały Nr XXX/201/21 Rady Miasta Siemiatycze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sprawie konsultacji społecznych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mieszkańcami Miasta Siemiatycze dotyczących budżetu obywatelskiego Miasta Siemiatycze, zarządza się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Zarządza się konsultacje społeczne dotyczące budżetu obywatelskiego Miasta Siemiatycze na 2023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realizację projektów wyłonionych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trakcie konsultacji społecznych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mieszkańcami Siemiatycz ustala się kwotę 135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000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Ustala się harmonogram czynności związanych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wyborem projektów do realizacji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2023 roku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ramach budżetu obywatelskiego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następujący sposób: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zgłaszanie przez mieszkańców propozycji projektów - od 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kwietnia do 30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kwietnia 2022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weryfikacja propozycji projektów przez komisję ds. budżetu obywatelskiego 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sporządzenie listy projektów zakwalifikowanych do głosowania - od 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maja do 31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maja 2022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3)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dyskusja na temat złożonych propozycji projektów (spotkania mieszkańców) - od 23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czerwca do 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lipca 2022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4)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głosowane mieszkańców na projekty - od 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września do 14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września2022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5)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weryfikacja głosów - od 15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września do 29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września 2022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6)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ogłoszenie projektów do realizacji - do 14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listopada 2022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Burmistrz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Piotr Siniakowicz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2A9C0841-2472-4E01-8075-26D2E3E097BF.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Siemiatycze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420/22 z dnia 15 marca 2022 r.</dc:title>
  <dc:subject>w sprawie zarządzenia konsultacji społecznych dotyczących budżetu obywatelskiego Miasta Siemiatycze na 2023^rok</dc:subject>
  <dc:creator>mazur.m</dc:creator>
  <cp:lastModifiedBy>mazur.m</cp:lastModifiedBy>
  <cp:revision>1</cp:revision>
  <dcterms:created xsi:type="dcterms:W3CDTF">2022-03-17T08:23:00Z</dcterms:created>
  <dcterms:modified xsi:type="dcterms:W3CDTF">2022-03-17T08:23:00Z</dcterms:modified>
  <cp:category>Akt prawny</cp:category>
</cp:coreProperties>
</file>