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13B" w:rsidRPr="00A51A9E" w:rsidRDefault="00A1213B" w:rsidP="00A51A9E">
      <w:pPr>
        <w:spacing w:before="240" w:line="240" w:lineRule="auto"/>
        <w:jc w:val="right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Siemiatycze,</w:t>
      </w:r>
      <w:r w:rsidR="005467A4" w:rsidRPr="00A51A9E">
        <w:rPr>
          <w:rFonts w:asciiTheme="majorHAnsi" w:hAnsiTheme="majorHAnsi" w:cstheme="majorHAnsi"/>
          <w:sz w:val="24"/>
          <w:szCs w:val="24"/>
        </w:rPr>
        <w:t xml:space="preserve"> </w:t>
      </w:r>
      <w:r w:rsidRPr="00A51A9E">
        <w:rPr>
          <w:rFonts w:asciiTheme="majorHAnsi" w:hAnsiTheme="majorHAnsi" w:cstheme="majorHAnsi"/>
          <w:sz w:val="24"/>
          <w:szCs w:val="24"/>
        </w:rPr>
        <w:t>13 stycznia 2022 r.</w:t>
      </w:r>
    </w:p>
    <w:p w:rsidR="00A1213B" w:rsidRPr="00A51A9E" w:rsidRDefault="00A1213B" w:rsidP="00A51A9E">
      <w:pPr>
        <w:spacing w:line="240" w:lineRule="auto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Miasto Siemiatycze</w:t>
      </w:r>
    </w:p>
    <w:p w:rsidR="00A1213B" w:rsidRPr="00A51A9E" w:rsidRDefault="00A1213B" w:rsidP="00A51A9E">
      <w:pPr>
        <w:spacing w:line="240" w:lineRule="auto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Ul. Pałacowa 2</w:t>
      </w:r>
    </w:p>
    <w:p w:rsidR="00A1213B" w:rsidRPr="00A51A9E" w:rsidRDefault="00A1213B" w:rsidP="00A51A9E">
      <w:pPr>
        <w:spacing w:line="240" w:lineRule="auto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17-300 Siemiatycze</w:t>
      </w:r>
    </w:p>
    <w:p w:rsidR="00A1213B" w:rsidRPr="00A51A9E" w:rsidRDefault="00A1213B" w:rsidP="00A51A9E">
      <w:pPr>
        <w:spacing w:before="240" w:line="360" w:lineRule="auto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IF.041.3.2022</w:t>
      </w:r>
    </w:p>
    <w:p w:rsidR="005467A4" w:rsidRPr="00A51A9E" w:rsidRDefault="005467A4" w:rsidP="00A51A9E">
      <w:pPr>
        <w:spacing w:before="240"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 xml:space="preserve">OGŁOSZENIE O NABORZE WNIOSKÓW </w:t>
      </w:r>
    </w:p>
    <w:p w:rsidR="00A1213B" w:rsidRPr="00A51A9E" w:rsidRDefault="005467A4" w:rsidP="00A51A9E">
      <w:pPr>
        <w:spacing w:before="240"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W ZWIĄZKU Z RZĄDOWYM PROGRAMEM ODBUDOWY ZABYTKÓW</w:t>
      </w:r>
    </w:p>
    <w:p w:rsidR="00A1213B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 xml:space="preserve">W związku z uchwałą nr 232/2022 Rady Ministrów z dnia 23 listopada 2022 roku w sprawie Rządowego Programu Odbudowy Zabytków </w:t>
      </w:r>
      <w:r w:rsidRPr="00A51A9E">
        <w:rPr>
          <w:rFonts w:asciiTheme="majorHAnsi" w:hAnsiTheme="majorHAnsi" w:cstheme="majorHAnsi"/>
          <w:b/>
          <w:sz w:val="24"/>
          <w:szCs w:val="24"/>
        </w:rPr>
        <w:t>Miasto Siemiatycze ogłasza</w:t>
      </w:r>
      <w:r w:rsidRPr="00A51A9E">
        <w:rPr>
          <w:rFonts w:asciiTheme="majorHAnsi" w:hAnsiTheme="majorHAnsi" w:cstheme="majorHAnsi"/>
          <w:sz w:val="24"/>
          <w:szCs w:val="24"/>
        </w:rPr>
        <w:t xml:space="preserve"> </w:t>
      </w:r>
      <w:r w:rsidRPr="00A51A9E">
        <w:rPr>
          <w:rFonts w:asciiTheme="majorHAnsi" w:hAnsiTheme="majorHAnsi" w:cstheme="majorHAnsi"/>
          <w:b/>
          <w:sz w:val="24"/>
          <w:szCs w:val="24"/>
        </w:rPr>
        <w:t xml:space="preserve">nabór wniosków na dofinansowanie zadań związanych z ochroną zabytków i opieką nad zabytkami z terenu miasta Siemiatycze. </w:t>
      </w:r>
    </w:p>
    <w:p w:rsidR="00A51A9E" w:rsidRPr="00A51A9E" w:rsidRDefault="00A51A9E" w:rsidP="00A51A9E">
      <w:pPr>
        <w:spacing w:before="24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1. Dotacja w ramach Rządowego Programu Odbudowy Zabytków może być udzielona na dofinansowanie prac konserwatorskich, restauratorskich i robót budowlanych przy zabytku wpisanym do rejestru zabytków lub znajdującym się w gminnej ewidencji zabytków zgodnie z ustawą z 23 lipca 2003 r. o ochronie zabytków i opiece nad zabytkami.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2. Dotacja może być udzielona osobie fizycznej lub jednostce organizacyjnej posiadającej tytuł prawny do zabytku wynikający z prawa własności, użytkowania wieczystego, trwałego zarządu, ograniczonego prawa rzeczowego albo stosunku zobowiązaniowego do zabytku wpisanego do w/w rejestrów.</w:t>
      </w:r>
    </w:p>
    <w:p w:rsidR="00FE139E" w:rsidRDefault="00FE139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  <w:lang w:val="pl-PL"/>
        </w:rPr>
      </w:pPr>
      <w:r w:rsidRPr="00A51A9E">
        <w:rPr>
          <w:rFonts w:asciiTheme="majorHAnsi" w:hAnsiTheme="majorHAnsi" w:cstheme="majorHAnsi"/>
          <w:sz w:val="24"/>
          <w:szCs w:val="24"/>
          <w:lang w:val="pl-PL"/>
        </w:rPr>
        <w:t>Szczegółowe informacje na temat Rządowego Programu Ochrony Zabytków znajdują się na stronie internetowej Banku Gospodarstwa Krajowego:</w:t>
      </w:r>
      <w:r w:rsidRPr="00A51A9E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hyperlink r:id="rId7" w:history="1">
        <w:r w:rsidRPr="00A51A9E">
          <w:rPr>
            <w:rStyle w:val="Hipercze"/>
            <w:rFonts w:asciiTheme="majorHAnsi" w:hAnsiTheme="majorHAnsi" w:cstheme="majorHAnsi"/>
            <w:sz w:val="24"/>
            <w:szCs w:val="24"/>
            <w:lang w:val="pl-PL"/>
          </w:rPr>
          <w:t>https://www.bgk.pl/programy-i-fundusze/programy/rzadowy-program-odbudowy-zabytkow/</w:t>
        </w:r>
      </w:hyperlink>
      <w:r w:rsidRPr="00A51A9E">
        <w:rPr>
          <w:rFonts w:asciiTheme="majorHAnsi" w:hAnsiTheme="majorHAnsi" w:cstheme="majorHAnsi"/>
          <w:sz w:val="24"/>
          <w:szCs w:val="24"/>
          <w:lang w:val="pl-PL"/>
        </w:rPr>
        <w:t xml:space="preserve"> o</w:t>
      </w:r>
      <w:r w:rsidRPr="00A51A9E">
        <w:rPr>
          <w:rFonts w:asciiTheme="majorHAnsi" w:hAnsiTheme="majorHAnsi" w:cstheme="majorHAnsi"/>
          <w:sz w:val="24"/>
          <w:szCs w:val="24"/>
          <w:lang w:val="pl-PL"/>
        </w:rPr>
        <w:t>raz</w:t>
      </w:r>
      <w:r w:rsidRPr="00A51A9E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A51A9E">
        <w:rPr>
          <w:rFonts w:asciiTheme="majorHAnsi" w:hAnsiTheme="majorHAnsi" w:cstheme="majorHAnsi"/>
          <w:sz w:val="24"/>
          <w:szCs w:val="24"/>
          <w:lang w:val="pl-PL"/>
        </w:rPr>
        <w:t>Rządowy Program Odbudowy Zabytków - Kancelaria Prezesa Rady Ministrów - Portal Gov.</w:t>
      </w:r>
      <w:proofErr w:type="gramStart"/>
      <w:r w:rsidRPr="00A51A9E">
        <w:rPr>
          <w:rFonts w:asciiTheme="majorHAnsi" w:hAnsiTheme="majorHAnsi" w:cstheme="majorHAnsi"/>
          <w:sz w:val="24"/>
          <w:szCs w:val="24"/>
          <w:lang w:val="pl-PL"/>
        </w:rPr>
        <w:t>pl</w:t>
      </w:r>
      <w:proofErr w:type="gramEnd"/>
      <w:r w:rsidRPr="00A51A9E">
        <w:rPr>
          <w:rFonts w:asciiTheme="majorHAnsi" w:hAnsiTheme="majorHAnsi" w:cstheme="majorHAnsi"/>
          <w:sz w:val="24"/>
          <w:szCs w:val="24"/>
          <w:lang w:val="pl-PL"/>
        </w:rPr>
        <w:t xml:space="preserve"> (</w:t>
      </w:r>
      <w:hyperlink r:id="rId8" w:history="1">
        <w:r w:rsidRPr="00A51A9E">
          <w:rPr>
            <w:rStyle w:val="Hipercze"/>
            <w:rFonts w:asciiTheme="majorHAnsi" w:hAnsiTheme="majorHAnsi" w:cstheme="majorHAnsi"/>
            <w:sz w:val="24"/>
            <w:szCs w:val="24"/>
            <w:lang w:val="pl-PL"/>
          </w:rPr>
          <w:t>www.gov.pl</w:t>
        </w:r>
      </w:hyperlink>
      <w:r w:rsidRPr="00A51A9E">
        <w:rPr>
          <w:rFonts w:asciiTheme="majorHAnsi" w:hAnsiTheme="majorHAnsi" w:cstheme="majorHAnsi"/>
          <w:sz w:val="24"/>
          <w:szCs w:val="24"/>
          <w:lang w:val="pl-PL"/>
        </w:rPr>
        <w:t>)</w:t>
      </w:r>
      <w:r w:rsidRPr="00A51A9E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</w:p>
    <w:p w:rsidR="00A51A9E" w:rsidRPr="00A51A9E" w:rsidRDefault="00A51A9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  <w:lang w:val="pl-PL"/>
        </w:rPr>
      </w:pP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lastRenderedPageBreak/>
        <w:t>3. Dotacja może obejmować nakłady konieczne na: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1) sporządzenie ekspertyz technicznych i konserwatorskich;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2) przeprowadzenie badań konserwatorskich lub architektonicznych;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3) wykonanie dokumentacji konserwatorskiej;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4) opracowanie programu prac konserwatorskich i restauratorskich;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5) wykonanie projektu budowlanego zgodnie z przepisami Prawa budowlanego;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6) sporządzenie projektu odtworzenia kompozycji wnętrz;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7) zabezpieczenie, zachowanie i utrwalenie substancji zabytku;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8) stabilizację konstrukcyjną części składowych zabytku lub ich odtworzenie w zakresie niezbędnym dla zachowania tego zabytku;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9) odnowienie lub uzupełnienie tynków i okładzin architektonicznych albo ich całkowite odtworzenie, z uwzględnieniem charakterystycznej dla tego zabytku kolorystyki;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10) odtworzenie zniszczonej przynależności zabytku, jeżeli odtworzenie to nie przekracza 50 % oryginalnej substancji tej przynależności;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11) odnowienie lub całkowite odtworzenie okien, w tym ościeżnic i okiennic, zewnętrznych odrzwi i drzwi, więźby dachowej, pokrycia dachowego, rynien i rur spustowych;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12) modernizację instalacji elektrycznej w zabytkach drewnianych lub w zabytkach, które posiadają oryginalne, wykonane z drewna części składowe i przynależności;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13) wykonanie izolacji przeciwwilgociowej;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14) uzupełnianie narysów ziemnych dzieł architektury obronnej oraz zabytków archeologicznych nieruchomych o własnych formach krajobrazowych;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lastRenderedPageBreak/>
        <w:t>15) działania zmierzające do wyeksponowania istniejących, oryginalnych elementów zabytkowego układu parku lub ogrodu;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16) zakup materiałów konserwatorskich i budowlanych, niezbędnych do wykonania prac i robót przy zabytku wpisanym do rejestru, o których mowa w pkt 7-15;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17) zakup i montaż instalacji przeciwwłamaniowej oraz przeciwpożarowej i odgromowej.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 xml:space="preserve">4. Wartość wnioskowanego dofinasowania musi mieścić w ramach jednego z trzech dostępnych limitów: 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 xml:space="preserve">- do 150 tys. zł 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 xml:space="preserve">- do 500 tys. zł 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- do 3,5 mln zł.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5. Wysokość dofinansowania wynosi do 98 proc. wartości zadania inwestycyjnego, które zostanie wypłacone po zakończeniu realizacji zadania.</w:t>
      </w:r>
    </w:p>
    <w:p w:rsidR="0013107D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6. Wnioskodawca musi zapewnić minimalnie 2 proc. wkładu własnego. W przypadku gdy wartość ostateczna zadania inwestycyjnego objętego dofinansowaniem z Programu, ustalona po przeprowadzeniu postępowania zakupowego wnioskodawcy, będzie wyższa niż jej wartość przewidywana we wniosku o dofinansowanie z Programu, wnioskodawca jest zobowiązany do pokrycia różnicy pomiędzy wartością przewidywaną, a wartością ostateczną, zwiększając tym samym udział własny w sfinansowaniu zadania inwestycyjnego.</w:t>
      </w:r>
      <w:r w:rsidR="0013107D" w:rsidRPr="00A51A9E">
        <w:rPr>
          <w:rFonts w:asciiTheme="majorHAnsi" w:hAnsiTheme="majorHAnsi" w:cstheme="majorHAnsi"/>
          <w:sz w:val="24"/>
          <w:szCs w:val="24"/>
        </w:rPr>
        <w:t xml:space="preserve"> </w:t>
      </w:r>
    </w:p>
    <w:p w:rsidR="0013107D" w:rsidRPr="00A51A9E" w:rsidRDefault="0013107D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P</w:t>
      </w:r>
      <w:r w:rsidRPr="00A51A9E">
        <w:rPr>
          <w:rFonts w:asciiTheme="majorHAnsi" w:hAnsiTheme="majorHAnsi" w:cstheme="majorHAnsi"/>
          <w:sz w:val="24"/>
          <w:szCs w:val="24"/>
        </w:rPr>
        <w:t>oziom dofinansowania</w:t>
      </w:r>
      <w:r w:rsidRPr="00A51A9E">
        <w:rPr>
          <w:rFonts w:asciiTheme="majorHAnsi" w:hAnsiTheme="majorHAnsi" w:cstheme="majorHAnsi"/>
          <w:sz w:val="24"/>
          <w:szCs w:val="24"/>
        </w:rPr>
        <w:t xml:space="preserve"> wskazy w uchwale NR XXXIV/210/06 Rady Miasta Siemiatycze z dnia 29 marca 2006 r. w sprawie zasad i trybu udzielania dotacji na prace konserwatorskie, restauratorskie i roboty budowlane przy zabytku wpisanym do rejestru zabytków zostanie dostosowany do wysokości dofinansowania przewidzianej w </w:t>
      </w:r>
      <w:r w:rsidRPr="00A51A9E">
        <w:rPr>
          <w:rFonts w:asciiTheme="majorHAnsi" w:hAnsiTheme="majorHAnsi" w:cstheme="majorHAnsi"/>
          <w:sz w:val="24"/>
          <w:szCs w:val="24"/>
        </w:rPr>
        <w:t>uchwa</w:t>
      </w:r>
      <w:r w:rsidRPr="00A51A9E">
        <w:rPr>
          <w:rFonts w:asciiTheme="majorHAnsi" w:hAnsiTheme="majorHAnsi" w:cstheme="majorHAnsi"/>
          <w:sz w:val="24"/>
          <w:szCs w:val="24"/>
        </w:rPr>
        <w:t>le</w:t>
      </w:r>
      <w:r w:rsidRPr="00A51A9E">
        <w:rPr>
          <w:rFonts w:asciiTheme="majorHAnsi" w:hAnsiTheme="majorHAnsi" w:cstheme="majorHAnsi"/>
          <w:sz w:val="24"/>
          <w:szCs w:val="24"/>
        </w:rPr>
        <w:t xml:space="preserve"> nr 232/2022 Rady Ministrów z dnia 23 listopada 2022 roku w sprawie Rządowego Programu Odbudowy Zabytków</w:t>
      </w:r>
      <w:r w:rsidRPr="00A51A9E">
        <w:rPr>
          <w:rFonts w:asciiTheme="majorHAnsi" w:hAnsiTheme="majorHAnsi" w:cstheme="majorHAnsi"/>
          <w:sz w:val="24"/>
          <w:szCs w:val="24"/>
        </w:rPr>
        <w:t xml:space="preserve"> do etapu podpisywania umów z beneficjentami ostatecznymi.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lastRenderedPageBreak/>
        <w:t>7. Gmina (miasto) może złożyć maksymalnie 10 wniosków. Jednocześnie Gmina zastrzega sobie prawo do złożenia 3 własnych wniosków. W przypadku wpłynięcia większej ilości kompletnych wniosków komisja powołana przez Burmistrza Miasta Siemiatycze, rozpatrzy złożone wnioski zgodnie z kryteriami: wartość historyczną, naukową lub artystyczną zabytku, stan techniczny, w jakim znajduje się zabytek i dotychczas poniesione nakłady konieczne na wykonanie prac przy zabytku i zarekomenduje wnioski do złożenia w ramach Rządowego Programu Odbudowy Zabytków.</w:t>
      </w:r>
    </w:p>
    <w:p w:rsidR="0013107D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8. Pomoc będzie udzielana pod warunkiem otrzymania dofinansowania na konkretne inwestycje przez Miast</w:t>
      </w:r>
      <w:r w:rsidR="0013107D" w:rsidRPr="00A51A9E">
        <w:rPr>
          <w:rFonts w:asciiTheme="majorHAnsi" w:hAnsiTheme="majorHAnsi" w:cstheme="majorHAnsi"/>
          <w:sz w:val="24"/>
          <w:szCs w:val="24"/>
        </w:rPr>
        <w:t>o</w:t>
      </w:r>
      <w:r w:rsidRPr="00A51A9E">
        <w:rPr>
          <w:rFonts w:asciiTheme="majorHAnsi" w:hAnsiTheme="majorHAnsi" w:cstheme="majorHAnsi"/>
          <w:sz w:val="24"/>
          <w:szCs w:val="24"/>
        </w:rPr>
        <w:t xml:space="preserve"> Siemiatycze. W przypadku otrzymania dofinansowania Miasto podpisze umowy określające zasady udzielenia dotacji tylko z podmiotami, których wnioski otrzymały dofinansowanie. </w:t>
      </w:r>
      <w:r w:rsidR="0013107D" w:rsidRPr="00A51A9E">
        <w:rPr>
          <w:rFonts w:asciiTheme="majorHAnsi" w:hAnsiTheme="majorHAnsi" w:cstheme="majorHAnsi"/>
          <w:sz w:val="24"/>
          <w:szCs w:val="24"/>
        </w:rPr>
        <w:t xml:space="preserve">Wykaz wniosków wraz z efektem ich oceny zostanie udostępniony na stronie </w:t>
      </w:r>
      <w:hyperlink r:id="rId9" w:history="1">
        <w:r w:rsidR="0013107D" w:rsidRPr="00A51A9E">
          <w:rPr>
            <w:rStyle w:val="Hipercze"/>
            <w:rFonts w:asciiTheme="majorHAnsi" w:hAnsiTheme="majorHAnsi" w:cstheme="majorHAnsi"/>
            <w:sz w:val="24"/>
            <w:szCs w:val="24"/>
          </w:rPr>
          <w:t>www.siemiatycze.eu</w:t>
        </w:r>
      </w:hyperlink>
      <w:r w:rsidR="0013107D" w:rsidRPr="00A51A9E">
        <w:rPr>
          <w:rFonts w:asciiTheme="majorHAnsi" w:hAnsiTheme="majorHAnsi" w:cstheme="majorHAnsi"/>
          <w:sz w:val="24"/>
          <w:szCs w:val="24"/>
        </w:rPr>
        <w:t xml:space="preserve"> 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 xml:space="preserve">9. Wniosek należy złożyć na wzorze stanowiącym załącznik do Uchwały NR XXXIV/210/06 </w:t>
      </w:r>
      <w:r w:rsidR="0013107D" w:rsidRPr="00A51A9E">
        <w:rPr>
          <w:rFonts w:asciiTheme="majorHAnsi" w:hAnsiTheme="majorHAnsi" w:cstheme="majorHAnsi"/>
          <w:sz w:val="24"/>
          <w:szCs w:val="24"/>
        </w:rPr>
        <w:t>Rady Miasta Siemiatycze</w:t>
      </w:r>
      <w:r w:rsidRPr="00A51A9E">
        <w:rPr>
          <w:rFonts w:asciiTheme="majorHAnsi" w:hAnsiTheme="majorHAnsi" w:cstheme="majorHAnsi"/>
          <w:sz w:val="24"/>
          <w:szCs w:val="24"/>
        </w:rPr>
        <w:t xml:space="preserve"> z dnia 29 marca 2006 r. w sprawie zasad i trybu udzielania d</w:t>
      </w:r>
      <w:r w:rsidR="00EB1872" w:rsidRPr="00A51A9E">
        <w:rPr>
          <w:rFonts w:asciiTheme="majorHAnsi" w:hAnsiTheme="majorHAnsi" w:cstheme="majorHAnsi"/>
          <w:sz w:val="24"/>
          <w:szCs w:val="24"/>
        </w:rPr>
        <w:t>otacji na prace konserwatorskie</w:t>
      </w:r>
      <w:r w:rsidRPr="00A51A9E">
        <w:rPr>
          <w:rFonts w:asciiTheme="majorHAnsi" w:hAnsiTheme="majorHAnsi" w:cstheme="majorHAnsi"/>
          <w:sz w:val="24"/>
          <w:szCs w:val="24"/>
        </w:rPr>
        <w:t>, restauratorskie i roboty budowlane przy zabytku wpisanym do rejestru zabytków. Do wniosku o udzielenie dotacji należy dołączyć:</w:t>
      </w:r>
    </w:p>
    <w:p w:rsidR="00A729CE" w:rsidRPr="00A51A9E" w:rsidRDefault="00A729C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1) decyzja o wpisie zabytku do rejestru zabytków</w:t>
      </w:r>
    </w:p>
    <w:p w:rsidR="00A729CE" w:rsidRPr="00A51A9E" w:rsidRDefault="00A729C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2) dokument potwierdzający posiadanie przez wnioskodawcę tytułu prawnego do zabytku (np. aktualny wypis z rejestru gruntów lub aktualny odpis z księgi wieczystej),</w:t>
      </w:r>
    </w:p>
    <w:p w:rsidR="00A729CE" w:rsidRPr="00A51A9E" w:rsidRDefault="00A729C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3) harmonogram i kosztorys przewidywanych prac lub robót ze wskazaniem źródeł ich finansowania,</w:t>
      </w:r>
    </w:p>
    <w:p w:rsidR="00A729CE" w:rsidRPr="00A51A9E" w:rsidRDefault="00A729C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4) zalecenia konserwatorskie określające zakres i sposób prowadzenia planowanych przy zabytku prac</w:t>
      </w:r>
    </w:p>
    <w:p w:rsidR="00A729CE" w:rsidRDefault="00A729C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5) informacja o wnioskach o udzielenie dotacji na prace objęte wnioskiem, skierowanych do innych instytucji.</w:t>
      </w:r>
    </w:p>
    <w:p w:rsidR="00BD5946" w:rsidRPr="00A51A9E" w:rsidRDefault="00BD5946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6) DO WNIOSKU NALEŻY DOŁĄCZYĆ ZGODĘ NA PRZETWARZANIE DANYCH OSOBOWYCH – WZÓR DOSTEPNY JEST WŚRÓD ZAŁĄCZNIKÓW NA DOLE STRONY 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10. Wniosek z pkt 9 należy złożyć do dnia 20 stycznia 2023 r. do godziny</w:t>
      </w:r>
      <w:proofErr w:type="gramStart"/>
      <w:r w:rsidRPr="00A51A9E">
        <w:rPr>
          <w:rFonts w:asciiTheme="majorHAnsi" w:hAnsiTheme="majorHAnsi" w:cstheme="majorHAnsi"/>
          <w:sz w:val="24"/>
          <w:szCs w:val="24"/>
        </w:rPr>
        <w:t xml:space="preserve"> 1</w:t>
      </w:r>
      <w:r w:rsidR="00A729CE" w:rsidRPr="00A51A9E">
        <w:rPr>
          <w:rFonts w:asciiTheme="majorHAnsi" w:hAnsiTheme="majorHAnsi" w:cstheme="majorHAnsi"/>
          <w:sz w:val="24"/>
          <w:szCs w:val="24"/>
        </w:rPr>
        <w:t>2</w:t>
      </w:r>
      <w:r w:rsidRPr="00A51A9E">
        <w:rPr>
          <w:rFonts w:asciiTheme="majorHAnsi" w:hAnsiTheme="majorHAnsi" w:cstheme="majorHAnsi"/>
          <w:sz w:val="24"/>
          <w:szCs w:val="24"/>
        </w:rPr>
        <w:t>:00 w</w:t>
      </w:r>
      <w:proofErr w:type="gramEnd"/>
      <w:r w:rsidRPr="00A51A9E">
        <w:rPr>
          <w:rFonts w:asciiTheme="majorHAnsi" w:hAnsiTheme="majorHAnsi" w:cstheme="majorHAnsi"/>
          <w:sz w:val="24"/>
          <w:szCs w:val="24"/>
        </w:rPr>
        <w:t xml:space="preserve"> kancelarii Urzędu Miasta Siemiatycze. O dacie złożenia wniosku decyduje data wpływ</w:t>
      </w:r>
      <w:bookmarkStart w:id="0" w:name="_GoBack"/>
      <w:bookmarkEnd w:id="0"/>
      <w:r w:rsidRPr="00A51A9E">
        <w:rPr>
          <w:rFonts w:asciiTheme="majorHAnsi" w:hAnsiTheme="majorHAnsi" w:cstheme="majorHAnsi"/>
          <w:sz w:val="24"/>
          <w:szCs w:val="24"/>
        </w:rPr>
        <w:t>u do Urzędu.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11. Wnioskodawca zostanie wezwany do uzupełnienia wniosku w przypadku gdy wniosek jest niekompletny lub nie zostały załączone dokumenty określo</w:t>
      </w:r>
      <w:r w:rsidR="00A729CE" w:rsidRPr="00A51A9E">
        <w:rPr>
          <w:rFonts w:asciiTheme="majorHAnsi" w:hAnsiTheme="majorHAnsi" w:cstheme="majorHAnsi"/>
          <w:sz w:val="24"/>
          <w:szCs w:val="24"/>
        </w:rPr>
        <w:t xml:space="preserve">ne w punkcie 9 - w terminie do 7 </w:t>
      </w:r>
      <w:r w:rsidRPr="00A51A9E">
        <w:rPr>
          <w:rFonts w:asciiTheme="majorHAnsi" w:hAnsiTheme="majorHAnsi" w:cstheme="majorHAnsi"/>
          <w:sz w:val="24"/>
          <w:szCs w:val="24"/>
        </w:rPr>
        <w:t>dni od dnia powiadomienia z zaznaczeniem, że ostateczny termin składania wniosków przez Gminę do Rządowego Programu Odbudowy Zabytków upływa 31 stycznia 2023 roku o godzinie 17:00.</w:t>
      </w:r>
    </w:p>
    <w:p w:rsidR="00A1213B" w:rsidRPr="00A51A9E" w:rsidRDefault="00A1213B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</w:t>
      </w:r>
      <w:r w:rsidR="00A729CE" w:rsidRPr="00A51A9E">
        <w:rPr>
          <w:rFonts w:asciiTheme="majorHAnsi" w:hAnsiTheme="majorHAnsi" w:cstheme="majorHAnsi"/>
          <w:sz w:val="24"/>
          <w:szCs w:val="24"/>
        </w:rPr>
        <w:t>2</w:t>
      </w:r>
      <w:r w:rsidRPr="00A51A9E">
        <w:rPr>
          <w:rFonts w:asciiTheme="majorHAnsi" w:hAnsiTheme="majorHAnsi" w:cstheme="majorHAnsi"/>
          <w:sz w:val="24"/>
          <w:szCs w:val="24"/>
        </w:rPr>
        <w:t>. Wnioski niekompletne pod względem formalnym lub merytorycznym, po bezskutecznym wezwaniu do usunięcia braków, pozostają bez rozpoznania.</w:t>
      </w:r>
    </w:p>
    <w:p w:rsidR="00A1213B" w:rsidRPr="00A51A9E" w:rsidRDefault="00A51A9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51A9E">
        <w:rPr>
          <w:rFonts w:asciiTheme="majorHAnsi" w:hAnsiTheme="majorHAnsi" w:cstheme="majorHAnsi"/>
          <w:sz w:val="24"/>
          <w:szCs w:val="24"/>
        </w:rPr>
        <w:t>13. RODO:</w:t>
      </w:r>
    </w:p>
    <w:p w:rsidR="00A51A9E" w:rsidRDefault="00A51A9E" w:rsidP="00A51A9E">
      <w:pPr>
        <w:pStyle w:val="NormalnyWeb"/>
        <w:spacing w:line="360" w:lineRule="auto"/>
        <w:jc w:val="both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</w:t>
      </w:r>
      <w:r>
        <w:rPr>
          <w:rFonts w:asciiTheme="majorHAnsi" w:hAnsiTheme="majorHAnsi" w:cstheme="majorHAnsi"/>
        </w:rPr>
        <w:t>porządzenie o ochronie danych):</w:t>
      </w:r>
    </w:p>
    <w:p w:rsidR="00A51A9E" w:rsidRPr="00A51A9E" w:rsidRDefault="00A51A9E" w:rsidP="00A51A9E">
      <w:pPr>
        <w:pStyle w:val="NormalnyWeb"/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</w:t>
      </w:r>
      <w:r w:rsidRPr="00A51A9E">
        <w:rPr>
          <w:rFonts w:asciiTheme="majorHAnsi" w:hAnsiTheme="majorHAnsi" w:cstheme="majorHAnsi"/>
        </w:rPr>
        <w:t xml:space="preserve">) administratorem Państwa danych osobowych jest </w:t>
      </w:r>
      <w:r w:rsidRPr="00A51A9E">
        <w:rPr>
          <w:rStyle w:val="Pogrubienie"/>
          <w:rFonts w:asciiTheme="majorHAnsi" w:hAnsiTheme="majorHAnsi" w:cstheme="majorHAnsi"/>
        </w:rPr>
        <w:t>Burmistrz Miasta Siemiatycze</w:t>
      </w:r>
      <w:r w:rsidRPr="00A51A9E">
        <w:rPr>
          <w:rFonts w:asciiTheme="majorHAnsi" w:hAnsiTheme="majorHAnsi" w:cstheme="majorHAnsi"/>
        </w:rPr>
        <w:t xml:space="preserve"> z siedzibą w Siemiatyczach, ul. Pałacowa 2;</w:t>
      </w:r>
    </w:p>
    <w:p w:rsidR="00A51A9E" w:rsidRPr="00A51A9E" w:rsidRDefault="00A51A9E" w:rsidP="00A51A9E">
      <w:pPr>
        <w:pStyle w:val="NormalnyWeb"/>
        <w:spacing w:line="360" w:lineRule="auto"/>
        <w:jc w:val="both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 xml:space="preserve">2) dane kontaktowe do inspektora ochrony danych: adres e-mail </w:t>
      </w:r>
      <w:hyperlink r:id="rId10" w:history="1">
        <w:r w:rsidRPr="00A51A9E">
          <w:rPr>
            <w:rStyle w:val="Hipercze"/>
            <w:rFonts w:asciiTheme="majorHAnsi" w:hAnsiTheme="majorHAnsi" w:cstheme="majorHAnsi"/>
          </w:rPr>
          <w:t>iod@siemiatycze.eu</w:t>
        </w:r>
      </w:hyperlink>
      <w:r w:rsidRPr="00A51A9E">
        <w:rPr>
          <w:rFonts w:asciiTheme="majorHAnsi" w:hAnsiTheme="majorHAnsi" w:cstheme="majorHAnsi"/>
        </w:rPr>
        <w:t>, tel. 85 6565813, Urząd Miasta Siemiatycze, ul. Pałacowa 2;</w:t>
      </w:r>
    </w:p>
    <w:p w:rsidR="00A51A9E" w:rsidRPr="00A51A9E" w:rsidRDefault="00A51A9E" w:rsidP="00A51A9E">
      <w:pPr>
        <w:pStyle w:val="NormalnyWeb"/>
        <w:spacing w:line="360" w:lineRule="auto"/>
        <w:jc w:val="both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3) Państwa dane osobowe przetwarzane będą w celu realizacji ustawowych zadań przez Urząd Miasta Siemiatycze - na podstawie art. 6 ust. 1 lit. a/b/c/e ogólnego rozporządzenia o ochronie danych osobowych;</w:t>
      </w:r>
    </w:p>
    <w:p w:rsidR="00A51A9E" w:rsidRPr="00A51A9E" w:rsidRDefault="00A51A9E" w:rsidP="00A51A9E">
      <w:pPr>
        <w:pStyle w:val="NormalnyWeb"/>
        <w:spacing w:line="360" w:lineRule="auto"/>
        <w:jc w:val="both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lastRenderedPageBreak/>
        <w:t>4) odbiorcami Państwa danych osobowych będą wyłącznie podmioty uprawnione do uzyskania danych osobowych na podstawie przepisów prawa;</w:t>
      </w:r>
    </w:p>
    <w:p w:rsidR="00A51A9E" w:rsidRPr="00A51A9E" w:rsidRDefault="00A51A9E" w:rsidP="00A51A9E">
      <w:pPr>
        <w:pStyle w:val="NormalnyWeb"/>
        <w:spacing w:line="360" w:lineRule="auto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5) Państwa dane osobowe mogą być przekazywane do państw trzecich na podstawie umów międzynarodowych, których stroną jest Rzeczpospolita Polska;</w:t>
      </w:r>
    </w:p>
    <w:p w:rsidR="00A51A9E" w:rsidRPr="00A51A9E" w:rsidRDefault="00A51A9E" w:rsidP="00A51A9E">
      <w:pPr>
        <w:pStyle w:val="NormalnyWeb"/>
        <w:spacing w:line="360" w:lineRule="auto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6) 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  );</w:t>
      </w:r>
    </w:p>
    <w:p w:rsidR="00A51A9E" w:rsidRPr="00A51A9E" w:rsidRDefault="00A51A9E" w:rsidP="00A51A9E">
      <w:pPr>
        <w:pStyle w:val="NormalnyWeb"/>
        <w:spacing w:line="360" w:lineRule="auto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7) posiadają Państwo prawo dostępu do treści swoich danych oraz prawo ich sprostowania a w przypadku zbierania danych na podstawie art. 6 ust. 1 lit. a, także do  usunięcia danych, ograniczenia przetwarzania, prawo do wniesienia sprzeciwu wobec przetwarzania i prawo do cofnięcia zgody; </w:t>
      </w:r>
    </w:p>
    <w:p w:rsidR="00A51A9E" w:rsidRPr="00A51A9E" w:rsidRDefault="00A51A9E" w:rsidP="00A51A9E">
      <w:pPr>
        <w:pStyle w:val="NormalnyWeb"/>
        <w:spacing w:line="360" w:lineRule="auto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8) mają Państwo prawo wniesienia skargi do Prezesa Urzędu Ochrony Danych Osobowych gdy uznają, iż przetwarzanie danych osobowych Państwa dotyczących narusza przepisy ogólnego rozporządzenia o ochronie danych osobowych;</w:t>
      </w:r>
    </w:p>
    <w:p w:rsidR="00A51A9E" w:rsidRPr="00A51A9E" w:rsidRDefault="00A51A9E" w:rsidP="00A51A9E">
      <w:pPr>
        <w:pStyle w:val="NormalnyWeb"/>
        <w:spacing w:line="360" w:lineRule="auto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9) podanie przez Państwa danych osobowych jest warunkiem ustawowym niezbędnym do rozpatrzenia sprawy</w:t>
      </w:r>
      <w:r w:rsidRPr="00A51A9E">
        <w:rPr>
          <w:rStyle w:val="Uwydatnienie"/>
          <w:rFonts w:asciiTheme="majorHAnsi" w:hAnsiTheme="majorHAnsi" w:cstheme="majorHAnsi"/>
        </w:rPr>
        <w:t>;</w:t>
      </w:r>
    </w:p>
    <w:p w:rsidR="00A51A9E" w:rsidRPr="00A51A9E" w:rsidRDefault="00A51A9E" w:rsidP="00A51A9E">
      <w:pPr>
        <w:pStyle w:val="NormalnyWeb"/>
        <w:spacing w:line="360" w:lineRule="auto"/>
        <w:rPr>
          <w:rFonts w:asciiTheme="majorHAnsi" w:hAnsiTheme="majorHAnsi" w:cstheme="majorHAnsi"/>
        </w:rPr>
      </w:pPr>
      <w:r w:rsidRPr="00A51A9E">
        <w:rPr>
          <w:rFonts w:asciiTheme="majorHAnsi" w:hAnsiTheme="majorHAnsi" w:cstheme="majorHAnsi"/>
        </w:rPr>
        <w:t>10) Państwa dane nie będą przetwarzane w sposób zautomatyzowany.</w:t>
      </w:r>
    </w:p>
    <w:p w:rsidR="00A51A9E" w:rsidRPr="00A51A9E" w:rsidRDefault="00A51A9E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  <w:lang w:val="pl-PL"/>
        </w:rPr>
      </w:pPr>
    </w:p>
    <w:p w:rsidR="00214029" w:rsidRPr="00A51A9E" w:rsidRDefault="00214029" w:rsidP="00A51A9E">
      <w:pP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sectPr w:rsidR="00214029" w:rsidRPr="00A51A9E" w:rsidSect="00FE139E">
      <w:headerReference w:type="default" r:id="rId11"/>
      <w:footerReference w:type="default" r:id="rId12"/>
      <w:pgSz w:w="11909" w:h="16834"/>
      <w:pgMar w:top="1985" w:right="1440" w:bottom="1440" w:left="1440" w:header="284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27C" w:rsidRDefault="00FC727C">
      <w:pPr>
        <w:spacing w:line="240" w:lineRule="auto"/>
      </w:pPr>
      <w:r>
        <w:separator/>
      </w:r>
    </w:p>
  </w:endnote>
  <w:endnote w:type="continuationSeparator" w:id="0">
    <w:p w:rsidR="00FC727C" w:rsidRDefault="00FC72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029" w:rsidRDefault="00B35F68">
    <w:r>
      <w:rPr>
        <w:noProof/>
        <w:lang w:val="pl-PL"/>
      </w:rPr>
      <w:drawing>
        <wp:inline distT="114300" distB="114300" distL="114300" distR="114300">
          <wp:extent cx="5734050" cy="596900"/>
          <wp:effectExtent l="0" t="0" r="0" b="0"/>
          <wp:docPr id="4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2" b="12"/>
                  <a:stretch>
                    <a:fillRect/>
                  </a:stretch>
                </pic:blipFill>
                <pic:spPr>
                  <a:xfrm>
                    <a:off x="0" y="0"/>
                    <a:ext cx="5734050" cy="596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27C" w:rsidRDefault="00FC727C">
      <w:pPr>
        <w:spacing w:line="240" w:lineRule="auto"/>
      </w:pPr>
      <w:r>
        <w:separator/>
      </w:r>
    </w:p>
  </w:footnote>
  <w:footnote w:type="continuationSeparator" w:id="0">
    <w:p w:rsidR="00FC727C" w:rsidRDefault="00FC72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029" w:rsidRDefault="005467A4"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14FBC185" wp14:editId="193BD1AD">
          <wp:simplePos x="0" y="0"/>
          <wp:positionH relativeFrom="column">
            <wp:posOffset>1781175</wp:posOffset>
          </wp:positionH>
          <wp:positionV relativeFrom="paragraph">
            <wp:posOffset>142875</wp:posOffset>
          </wp:positionV>
          <wp:extent cx="1401146" cy="789305"/>
          <wp:effectExtent l="0" t="0" r="8890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1146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5F68">
      <w:rPr>
        <w:noProof/>
        <w:lang w:val="pl-PL"/>
      </w:rPr>
      <w:drawing>
        <wp:anchor distT="0" distB="0" distL="114300" distR="114300" simplePos="0" relativeHeight="251658240" behindDoc="0" locked="0" layoutInCell="1" allowOverlap="1" wp14:anchorId="1459F1ED" wp14:editId="59A2D77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585913" cy="1039943"/>
          <wp:effectExtent l="0" t="0" r="0" b="8255"/>
          <wp:wrapNone/>
          <wp:docPr id="4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5913" cy="1039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029"/>
    <w:rsid w:val="0013107D"/>
    <w:rsid w:val="001C0362"/>
    <w:rsid w:val="00214029"/>
    <w:rsid w:val="003C4136"/>
    <w:rsid w:val="005467A4"/>
    <w:rsid w:val="0060014F"/>
    <w:rsid w:val="00630BE6"/>
    <w:rsid w:val="006D74BB"/>
    <w:rsid w:val="00942B79"/>
    <w:rsid w:val="00A1213B"/>
    <w:rsid w:val="00A121D5"/>
    <w:rsid w:val="00A51A9E"/>
    <w:rsid w:val="00A729CE"/>
    <w:rsid w:val="00B35F68"/>
    <w:rsid w:val="00BD5946"/>
    <w:rsid w:val="00EB1872"/>
    <w:rsid w:val="00FC727C"/>
    <w:rsid w:val="00FE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421EAC"/>
  <w15:docId w15:val="{C1242AD0-51F5-4E6B-837B-610044D16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3107D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character" w:styleId="Hipercze">
    <w:name w:val="Hyperlink"/>
    <w:basedOn w:val="Domylnaczcionkaakapitu"/>
    <w:unhideWhenUsed/>
    <w:rsid w:val="003C4136"/>
    <w:rPr>
      <w:color w:val="0000FF" w:themeColor="hyperlink"/>
      <w:u w:val="single"/>
    </w:rPr>
  </w:style>
  <w:style w:type="paragraph" w:styleId="Legenda">
    <w:name w:val="caption"/>
    <w:basedOn w:val="Normalny"/>
    <w:next w:val="Normalny"/>
    <w:qFormat/>
    <w:rsid w:val="003C4136"/>
    <w:pPr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B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B7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E139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139E"/>
  </w:style>
  <w:style w:type="paragraph" w:styleId="Stopka">
    <w:name w:val="footer"/>
    <w:basedOn w:val="Normalny"/>
    <w:link w:val="StopkaZnak"/>
    <w:uiPriority w:val="99"/>
    <w:unhideWhenUsed/>
    <w:rsid w:val="00FE139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139E"/>
  </w:style>
  <w:style w:type="paragraph" w:styleId="NormalnyWeb">
    <w:name w:val="Normal (Web)"/>
    <w:basedOn w:val="Normalny"/>
    <w:uiPriority w:val="99"/>
    <w:semiHidden/>
    <w:unhideWhenUsed/>
    <w:rsid w:val="00A5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A51A9E"/>
    <w:rPr>
      <w:b/>
      <w:bCs/>
    </w:rPr>
  </w:style>
  <w:style w:type="character" w:styleId="Uwydatnienie">
    <w:name w:val="Emphasis"/>
    <w:basedOn w:val="Domylnaczcionkaakapitu"/>
    <w:uiPriority w:val="20"/>
    <w:qFormat/>
    <w:rsid w:val="00A51A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9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4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5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95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2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gk.pl/programy-i-fundusze/programy/rzadowy-program-odbudowy-zabytkow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od@siemiatycze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iemiatycze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939B6-3FBC-4B2D-9633-12C9CBA5A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Prochowicz</dc:creator>
  <cp:lastModifiedBy>Agnieszka Koc</cp:lastModifiedBy>
  <cp:revision>4</cp:revision>
  <cp:lastPrinted>2023-01-13T11:18:00Z</cp:lastPrinted>
  <dcterms:created xsi:type="dcterms:W3CDTF">2023-01-13T11:18:00Z</dcterms:created>
  <dcterms:modified xsi:type="dcterms:W3CDTF">2023-01-13T11:23:00Z</dcterms:modified>
</cp:coreProperties>
</file>