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904" w:rsidRPr="00DB2686" w:rsidRDefault="00D62904" w:rsidP="00DB2686">
      <w:pPr>
        <w:pStyle w:val="Styl1"/>
        <w:jc w:val="center"/>
        <w:rPr>
          <w:rStyle w:val="Pogrubienie"/>
        </w:rPr>
      </w:pPr>
      <w:r w:rsidRPr="00DB2686">
        <w:rPr>
          <w:rStyle w:val="Pogrubienie"/>
        </w:rPr>
        <w:t>PROTOKÓŁ Z PRZEBIEGU III TECHNIKI KONSULTACYJNEJ</w:t>
      </w:r>
    </w:p>
    <w:p w:rsidR="00D62904" w:rsidRPr="00DB2686" w:rsidRDefault="00D62904" w:rsidP="00DB2686">
      <w:pPr>
        <w:pStyle w:val="Styl1"/>
        <w:jc w:val="center"/>
        <w:rPr>
          <w:rStyle w:val="Pogrubienie"/>
        </w:rPr>
      </w:pPr>
      <w:r w:rsidRPr="00DB2686">
        <w:rPr>
          <w:rStyle w:val="Pogrubienie"/>
        </w:rPr>
        <w:t>W FORMIE WARSZTATU PN. GRUPY ROBOCZE W TYM ZESPOŁY EKSPERCKIE</w:t>
      </w:r>
    </w:p>
    <w:p w:rsidR="00D62904" w:rsidRDefault="00D62904">
      <w:pPr>
        <w:spacing w:line="360" w:lineRule="auto"/>
        <w:jc w:val="center"/>
        <w:rPr>
          <w:b/>
          <w:bCs/>
          <w:color w:val="FF0000"/>
          <w:sz w:val="24"/>
          <w:szCs w:val="24"/>
        </w:rPr>
      </w:pPr>
    </w:p>
    <w:p w:rsidR="00D62904" w:rsidRPr="00DB2686" w:rsidRDefault="00D62904" w:rsidP="00DB2686">
      <w:pPr>
        <w:pStyle w:val="Nagwek7"/>
        <w:rPr>
          <w:rStyle w:val="Pogrubienie"/>
          <w:rFonts w:ascii="Arial" w:hAnsi="Arial" w:cs="Arial"/>
          <w:sz w:val="24"/>
          <w:szCs w:val="24"/>
        </w:rPr>
      </w:pPr>
      <w:r w:rsidRPr="00DB2686">
        <w:rPr>
          <w:rStyle w:val="Pogrubienie"/>
          <w:rFonts w:ascii="Arial" w:hAnsi="Arial" w:cs="Arial"/>
          <w:i w:val="0"/>
          <w:sz w:val="24"/>
          <w:szCs w:val="24"/>
        </w:rPr>
        <w:t>1.</w:t>
      </w:r>
      <w:r w:rsidRPr="00DB2686">
        <w:rPr>
          <w:rStyle w:val="Pogrubienie"/>
          <w:rFonts w:ascii="Arial" w:hAnsi="Arial" w:cs="Arial"/>
          <w:sz w:val="24"/>
          <w:szCs w:val="24"/>
        </w:rPr>
        <w:t xml:space="preserve"> </w:t>
      </w:r>
      <w:r w:rsidRPr="00DB2686">
        <w:rPr>
          <w:rStyle w:val="Pogrubienie"/>
          <w:rFonts w:ascii="Arial" w:hAnsi="Arial" w:cs="Arial"/>
          <w:i w:val="0"/>
          <w:sz w:val="24"/>
          <w:szCs w:val="24"/>
        </w:rPr>
        <w:t>Podstawa prawna przeprowadzenia konsultacji</w:t>
      </w:r>
    </w:p>
    <w:p w:rsidR="00D62904" w:rsidRDefault="00D62904" w:rsidP="001831DC">
      <w:pPr>
        <w:spacing w:line="360" w:lineRule="auto"/>
        <w:jc w:val="both"/>
        <w:rPr>
          <w:sz w:val="24"/>
          <w:szCs w:val="24"/>
        </w:rPr>
      </w:pPr>
      <w:r>
        <w:rPr>
          <w:sz w:val="24"/>
          <w:szCs w:val="24"/>
        </w:rPr>
        <w:t xml:space="preserve">Konsultacje przeprowadzone zostały zgodnie z Zarządzeniem nr 286/21 </w:t>
      </w:r>
      <w:r w:rsidRPr="001831DC">
        <w:rPr>
          <w:sz w:val="24"/>
          <w:szCs w:val="24"/>
        </w:rPr>
        <w:t>Burmistrza Miasta Siemiatycze</w:t>
      </w:r>
      <w:r>
        <w:rPr>
          <w:sz w:val="24"/>
          <w:szCs w:val="24"/>
        </w:rPr>
        <w:t xml:space="preserve"> </w:t>
      </w:r>
      <w:r w:rsidRPr="001831DC">
        <w:rPr>
          <w:sz w:val="24"/>
          <w:szCs w:val="24"/>
        </w:rPr>
        <w:t>z dnia 10 marca 2021 r.</w:t>
      </w:r>
      <w:r>
        <w:rPr>
          <w:sz w:val="24"/>
          <w:szCs w:val="24"/>
        </w:rPr>
        <w:t xml:space="preserve"> </w:t>
      </w:r>
      <w:r w:rsidRPr="001831DC">
        <w:rPr>
          <w:sz w:val="24"/>
          <w:szCs w:val="24"/>
        </w:rPr>
        <w:t>w sprawie przeprowadzenia konsultacji społecznych dotyczących opracowania projektu miejscowego planu zagospodarowania przestrzennego części miasta Siemiatycze przy ul. Plażowej</w:t>
      </w:r>
      <w:r>
        <w:rPr>
          <w:sz w:val="24"/>
          <w:szCs w:val="24"/>
        </w:rPr>
        <w:br/>
        <w:t>oraz n</w:t>
      </w:r>
      <w:r w:rsidRPr="001831DC">
        <w:rPr>
          <w:sz w:val="24"/>
          <w:szCs w:val="24"/>
        </w:rPr>
        <w:t>a podstawie uchwały Nr X/47/15 Rady Miasta Siemiatycze z dnia 12 czerwca 2015 r. w sprawie zasad i trybu przeprowadzania konsultacji z mieszkańcami miasta (</w:t>
      </w:r>
      <w:proofErr w:type="spellStart"/>
      <w:r w:rsidRPr="001831DC">
        <w:rPr>
          <w:sz w:val="24"/>
          <w:szCs w:val="24"/>
        </w:rPr>
        <w:t>Dz.Urz</w:t>
      </w:r>
      <w:proofErr w:type="spellEnd"/>
      <w:r w:rsidRPr="001831DC">
        <w:rPr>
          <w:sz w:val="24"/>
          <w:szCs w:val="24"/>
        </w:rPr>
        <w:t>. Wo</w:t>
      </w:r>
      <w:r>
        <w:rPr>
          <w:sz w:val="24"/>
          <w:szCs w:val="24"/>
        </w:rPr>
        <w:t xml:space="preserve">j. </w:t>
      </w:r>
      <w:proofErr w:type="spellStart"/>
      <w:r>
        <w:rPr>
          <w:sz w:val="24"/>
          <w:szCs w:val="24"/>
        </w:rPr>
        <w:t>Podl</w:t>
      </w:r>
      <w:proofErr w:type="spellEnd"/>
      <w:r>
        <w:rPr>
          <w:sz w:val="24"/>
          <w:szCs w:val="24"/>
        </w:rPr>
        <w:t xml:space="preserve">. poz. 2238 i poz. 2247). </w:t>
      </w:r>
    </w:p>
    <w:p w:rsidR="00D62904" w:rsidRDefault="00D62904">
      <w:pPr>
        <w:spacing w:line="360" w:lineRule="auto"/>
        <w:jc w:val="both"/>
        <w:rPr>
          <w:b/>
          <w:bCs/>
          <w:sz w:val="24"/>
          <w:szCs w:val="24"/>
        </w:rPr>
      </w:pPr>
      <w:r>
        <w:rPr>
          <w:b/>
          <w:bCs/>
          <w:sz w:val="24"/>
          <w:szCs w:val="24"/>
        </w:rPr>
        <w:t>2. Przedmiot konsultacji</w:t>
      </w:r>
    </w:p>
    <w:p w:rsidR="00D62904" w:rsidRDefault="00D62904">
      <w:pPr>
        <w:spacing w:line="360" w:lineRule="auto"/>
        <w:jc w:val="both"/>
        <w:rPr>
          <w:sz w:val="24"/>
          <w:szCs w:val="24"/>
        </w:rPr>
      </w:pPr>
      <w:r w:rsidRPr="001831DC">
        <w:rPr>
          <w:sz w:val="24"/>
          <w:szCs w:val="24"/>
        </w:rPr>
        <w:t xml:space="preserve">Przedmiotem konsultacji </w:t>
      </w:r>
      <w:r>
        <w:rPr>
          <w:sz w:val="24"/>
          <w:szCs w:val="24"/>
        </w:rPr>
        <w:t xml:space="preserve">był projekt </w:t>
      </w:r>
      <w:r w:rsidRPr="001831DC">
        <w:rPr>
          <w:sz w:val="24"/>
          <w:szCs w:val="24"/>
        </w:rPr>
        <w:t xml:space="preserve">miejscowego planu zagospodarowania przestrzennego części miasta Siemiatycze przy ul. Plażowej, którego granice zostały określone w uchwale Nr XV/106/20 Rady Miasta Siemiatycze z dnia 19 lutego 2020 r. w sprawie przystąpienia do sporządzenia miejscowego planu zagospodarowania przestrzennego części Miasta Siemiatycze przy ul. Plażowej ze zmianą uchwałą </w:t>
      </w:r>
      <w:r>
        <w:rPr>
          <w:sz w:val="24"/>
          <w:szCs w:val="24"/>
        </w:rPr>
        <w:br/>
      </w:r>
      <w:r w:rsidRPr="001831DC">
        <w:rPr>
          <w:sz w:val="24"/>
          <w:szCs w:val="24"/>
        </w:rPr>
        <w:t>Nr XVIII/112/20 Rady Miasta Siemiatycze z dnia 8 czerwca 2020 r.</w:t>
      </w:r>
    </w:p>
    <w:p w:rsidR="00D62904" w:rsidRDefault="00D62904">
      <w:pPr>
        <w:spacing w:line="360" w:lineRule="auto"/>
        <w:jc w:val="both"/>
        <w:rPr>
          <w:b/>
          <w:bCs/>
          <w:sz w:val="24"/>
          <w:szCs w:val="24"/>
        </w:rPr>
      </w:pPr>
      <w:r>
        <w:rPr>
          <w:b/>
          <w:bCs/>
          <w:sz w:val="24"/>
          <w:szCs w:val="24"/>
        </w:rPr>
        <w:t>3. Termin i cel przeprowadzenia konsultacji</w:t>
      </w:r>
    </w:p>
    <w:p w:rsidR="00D62904" w:rsidRDefault="00D62904" w:rsidP="00173701">
      <w:pPr>
        <w:spacing w:line="360" w:lineRule="auto"/>
        <w:jc w:val="both"/>
        <w:rPr>
          <w:sz w:val="24"/>
          <w:szCs w:val="24"/>
        </w:rPr>
      </w:pPr>
      <w:r>
        <w:rPr>
          <w:sz w:val="24"/>
          <w:szCs w:val="24"/>
        </w:rPr>
        <w:t>Celem konsultacji było:</w:t>
      </w:r>
    </w:p>
    <w:p w:rsidR="00D62904" w:rsidRPr="00173701" w:rsidRDefault="00D62904" w:rsidP="00173701">
      <w:pPr>
        <w:spacing w:line="360" w:lineRule="auto"/>
        <w:jc w:val="both"/>
        <w:rPr>
          <w:sz w:val="24"/>
          <w:szCs w:val="24"/>
        </w:rPr>
      </w:pPr>
      <w:r w:rsidRPr="00173701">
        <w:rPr>
          <w:sz w:val="24"/>
          <w:szCs w:val="24"/>
        </w:rPr>
        <w:t xml:space="preserve">1) dotarcie do jak najszerszej grupy mieszkańców zainteresowanych ustaleniami przyszłego planu zagospodarowania z informacją o możliwości realnego wpływu </w:t>
      </w:r>
      <w:r>
        <w:rPr>
          <w:sz w:val="24"/>
          <w:szCs w:val="24"/>
        </w:rPr>
        <w:br/>
      </w:r>
      <w:r w:rsidRPr="00173701">
        <w:rPr>
          <w:sz w:val="24"/>
          <w:szCs w:val="24"/>
        </w:rPr>
        <w:t>na sposób zagospodarowania tego terenu poprzez aktywne uczestnictwo w procesie planistycznym;</w:t>
      </w:r>
    </w:p>
    <w:p w:rsidR="00D62904" w:rsidRPr="00173701" w:rsidRDefault="00D62904" w:rsidP="00173701">
      <w:pPr>
        <w:spacing w:line="360" w:lineRule="auto"/>
        <w:jc w:val="both"/>
        <w:rPr>
          <w:sz w:val="24"/>
          <w:szCs w:val="24"/>
        </w:rPr>
      </w:pPr>
      <w:r w:rsidRPr="00173701">
        <w:rPr>
          <w:sz w:val="24"/>
          <w:szCs w:val="24"/>
        </w:rPr>
        <w:t xml:space="preserve">2) przekazanie w sposób dostępny i zrozumiały informacji dotyczących mocnych </w:t>
      </w:r>
      <w:r>
        <w:rPr>
          <w:sz w:val="24"/>
          <w:szCs w:val="24"/>
        </w:rPr>
        <w:br/>
      </w:r>
      <w:r w:rsidRPr="00173701">
        <w:rPr>
          <w:sz w:val="24"/>
          <w:szCs w:val="24"/>
        </w:rPr>
        <w:t>i słabych stron obszaru objętego opracowaniem, jego walorów i potencjału, kierując się zasadą obiektywizmu i profesjonalizmu;</w:t>
      </w:r>
    </w:p>
    <w:p w:rsidR="00D62904" w:rsidRPr="00173701" w:rsidRDefault="00D62904" w:rsidP="00173701">
      <w:pPr>
        <w:spacing w:line="360" w:lineRule="auto"/>
        <w:jc w:val="both"/>
        <w:rPr>
          <w:sz w:val="24"/>
          <w:szCs w:val="24"/>
        </w:rPr>
      </w:pPr>
      <w:r w:rsidRPr="00173701">
        <w:rPr>
          <w:sz w:val="24"/>
          <w:szCs w:val="24"/>
        </w:rPr>
        <w:t>3) przedstawienie zainteresowanym wymaganych rozstrzygnięć w formie koncepcji planu, wskazując w szczególności:</w:t>
      </w:r>
    </w:p>
    <w:p w:rsidR="00D62904" w:rsidRPr="00173701" w:rsidRDefault="00D62904" w:rsidP="00173701">
      <w:pPr>
        <w:spacing w:line="360" w:lineRule="auto"/>
        <w:jc w:val="both"/>
        <w:rPr>
          <w:sz w:val="24"/>
          <w:szCs w:val="24"/>
        </w:rPr>
      </w:pPr>
      <w:r w:rsidRPr="00173701">
        <w:rPr>
          <w:sz w:val="24"/>
          <w:szCs w:val="24"/>
        </w:rPr>
        <w:lastRenderedPageBreak/>
        <w:t xml:space="preserve">a) możliwość wykorzystania terenów położonych nad zbiornikami wodnymi </w:t>
      </w:r>
      <w:r>
        <w:rPr>
          <w:sz w:val="24"/>
          <w:szCs w:val="24"/>
        </w:rPr>
        <w:br/>
      </w:r>
      <w:r w:rsidRPr="00173701">
        <w:rPr>
          <w:sz w:val="24"/>
          <w:szCs w:val="24"/>
        </w:rPr>
        <w:t>do rozwoju turystyki i rekreacji,</w:t>
      </w:r>
    </w:p>
    <w:p w:rsidR="00D62904" w:rsidRPr="00173701" w:rsidRDefault="00D62904" w:rsidP="00173701">
      <w:pPr>
        <w:spacing w:line="360" w:lineRule="auto"/>
        <w:jc w:val="both"/>
        <w:rPr>
          <w:sz w:val="24"/>
          <w:szCs w:val="24"/>
        </w:rPr>
      </w:pPr>
      <w:r w:rsidRPr="00173701">
        <w:rPr>
          <w:sz w:val="24"/>
          <w:szCs w:val="24"/>
        </w:rPr>
        <w:t>b) racjonalność utrzymania naturalnego ukształtowania terenu i wyważonej ingerencji w otaczające lasy,</w:t>
      </w:r>
    </w:p>
    <w:p w:rsidR="00D62904" w:rsidRPr="00173701" w:rsidRDefault="00D62904" w:rsidP="00173701">
      <w:pPr>
        <w:spacing w:line="360" w:lineRule="auto"/>
        <w:jc w:val="both"/>
        <w:rPr>
          <w:sz w:val="24"/>
          <w:szCs w:val="24"/>
        </w:rPr>
      </w:pPr>
      <w:r w:rsidRPr="00173701">
        <w:rPr>
          <w:sz w:val="24"/>
          <w:szCs w:val="24"/>
        </w:rPr>
        <w:t xml:space="preserve">c) zasadność zaspokojenia potrzeb właścicieli i użytkowników nieruchomości </w:t>
      </w:r>
      <w:r>
        <w:rPr>
          <w:sz w:val="24"/>
          <w:szCs w:val="24"/>
        </w:rPr>
        <w:br/>
      </w:r>
      <w:r w:rsidRPr="00173701">
        <w:rPr>
          <w:sz w:val="24"/>
          <w:szCs w:val="24"/>
        </w:rPr>
        <w:t>w zakresie niezbędnego uzupełnienia istniejącej zabudowy mieszkaniowej jednorodzinnej,</w:t>
      </w:r>
    </w:p>
    <w:p w:rsidR="00D62904" w:rsidRPr="00173701" w:rsidRDefault="00D62904" w:rsidP="00173701">
      <w:pPr>
        <w:spacing w:line="360" w:lineRule="auto"/>
        <w:jc w:val="both"/>
        <w:rPr>
          <w:sz w:val="24"/>
          <w:szCs w:val="24"/>
        </w:rPr>
      </w:pPr>
      <w:r w:rsidRPr="00173701">
        <w:rPr>
          <w:sz w:val="24"/>
          <w:szCs w:val="24"/>
        </w:rPr>
        <w:t>d) konieczność ustalenia lokalizacji inwestycji celu publicznego w tym jednoznacznego przebiegu ul. Plażowej;</w:t>
      </w:r>
    </w:p>
    <w:p w:rsidR="00D62904" w:rsidRPr="00173701" w:rsidRDefault="00D62904" w:rsidP="00173701">
      <w:pPr>
        <w:spacing w:line="360" w:lineRule="auto"/>
        <w:jc w:val="both"/>
        <w:rPr>
          <w:sz w:val="24"/>
          <w:szCs w:val="24"/>
        </w:rPr>
      </w:pPr>
      <w:r w:rsidRPr="00173701">
        <w:rPr>
          <w:sz w:val="24"/>
          <w:szCs w:val="24"/>
        </w:rPr>
        <w:t>4) wspólne wypracowanie kształtu planu miejscowego, wyznaczenie terenów przeznaczonych pod układ komunikacyjny, pod zabudowę mieszkaniową jednorodzinną i obiekty turystyczno-rekreacyjne, jak też wskazanie terenów wolnych od zabudowy;</w:t>
      </w:r>
    </w:p>
    <w:p w:rsidR="00D62904" w:rsidRDefault="00D62904" w:rsidP="00A20E75">
      <w:pPr>
        <w:spacing w:after="120" w:line="360" w:lineRule="auto"/>
        <w:jc w:val="both"/>
        <w:rPr>
          <w:sz w:val="24"/>
          <w:szCs w:val="24"/>
        </w:rPr>
      </w:pPr>
      <w:r w:rsidRPr="00173701">
        <w:rPr>
          <w:sz w:val="24"/>
          <w:szCs w:val="24"/>
        </w:rPr>
        <w:t xml:space="preserve">5) przedstawienie mieszkańcom miasta instrumentu umożliwiającego realny wpływ na świadome kreowanie otaczającej przestrzeni publicznej, wskazanie korzyści </w:t>
      </w:r>
      <w:r>
        <w:rPr>
          <w:sz w:val="24"/>
          <w:szCs w:val="24"/>
        </w:rPr>
        <w:br/>
      </w:r>
      <w:r w:rsidRPr="00173701">
        <w:rPr>
          <w:sz w:val="24"/>
          <w:szCs w:val="24"/>
        </w:rPr>
        <w:t>z zaangażowania w proces planistyczny.</w:t>
      </w:r>
    </w:p>
    <w:p w:rsidR="00D62904" w:rsidRDefault="00D62904" w:rsidP="00A20E75">
      <w:pPr>
        <w:spacing w:after="120" w:line="360" w:lineRule="auto"/>
        <w:jc w:val="both"/>
        <w:rPr>
          <w:b/>
          <w:bCs/>
          <w:sz w:val="24"/>
          <w:szCs w:val="24"/>
        </w:rPr>
      </w:pPr>
      <w:r w:rsidRPr="00EE512A">
        <w:rPr>
          <w:sz w:val="24"/>
          <w:szCs w:val="24"/>
        </w:rPr>
        <w:t>Konsultacje trwały</w:t>
      </w:r>
      <w:r>
        <w:rPr>
          <w:sz w:val="24"/>
          <w:szCs w:val="24"/>
        </w:rPr>
        <w:t xml:space="preserve"> od 25 marca </w:t>
      </w:r>
      <w:r w:rsidRPr="00EE512A">
        <w:rPr>
          <w:sz w:val="24"/>
          <w:szCs w:val="24"/>
        </w:rPr>
        <w:t>do</w:t>
      </w:r>
      <w:r>
        <w:rPr>
          <w:sz w:val="24"/>
          <w:szCs w:val="24"/>
        </w:rPr>
        <w:t xml:space="preserve"> 31 maja </w:t>
      </w:r>
      <w:r w:rsidRPr="00EE512A">
        <w:rPr>
          <w:sz w:val="24"/>
          <w:szCs w:val="24"/>
        </w:rPr>
        <w:t>202</w:t>
      </w:r>
      <w:r>
        <w:rPr>
          <w:sz w:val="24"/>
          <w:szCs w:val="24"/>
        </w:rPr>
        <w:t>1</w:t>
      </w:r>
      <w:r w:rsidRPr="00EE512A">
        <w:rPr>
          <w:sz w:val="24"/>
          <w:szCs w:val="24"/>
        </w:rPr>
        <w:t xml:space="preserve"> roku.</w:t>
      </w:r>
    </w:p>
    <w:p w:rsidR="00D62904" w:rsidRDefault="00D62904">
      <w:pPr>
        <w:spacing w:line="360" w:lineRule="auto"/>
        <w:jc w:val="both"/>
        <w:rPr>
          <w:b/>
          <w:bCs/>
          <w:sz w:val="24"/>
          <w:szCs w:val="24"/>
        </w:rPr>
      </w:pPr>
      <w:r>
        <w:rPr>
          <w:b/>
          <w:bCs/>
          <w:sz w:val="24"/>
          <w:szCs w:val="24"/>
        </w:rPr>
        <w:t>4. Tryb przeprowadzenia konsultacji</w:t>
      </w:r>
    </w:p>
    <w:p w:rsidR="00D62904" w:rsidRDefault="00D62904" w:rsidP="00EB036B">
      <w:pPr>
        <w:spacing w:line="360" w:lineRule="auto"/>
        <w:jc w:val="both"/>
        <w:rPr>
          <w:sz w:val="24"/>
          <w:szCs w:val="24"/>
        </w:rPr>
      </w:pPr>
      <w:r>
        <w:rPr>
          <w:sz w:val="24"/>
          <w:szCs w:val="24"/>
        </w:rPr>
        <w:t xml:space="preserve">Konsultacje społeczne zostały ogłoszone Zarządzeniem Nr 286/21 Burmistrza Miasta Siemiatycze z dnia 10 marca 2021 r. w sprawie przeprowadzenia konsultacji społecznych dotyczących opracowania projektu miejscowego planu zagospodarowania przestrzennego części miasta Siemiatycze przy ul. Plażowej, które zostało zamieszczone w  Biuletynie Informacji Publicznej Urzędu Miasta Siemiatycze w zakładce Konsultacje społeczne, przyjętej jako główny kanał informacyjny prowadzonych konsultacji. Termin przeprowadzenia konsultacji został ustalony od 25 marca do 30 kwietnia 2021 r.  </w:t>
      </w:r>
    </w:p>
    <w:p w:rsidR="00D62904" w:rsidRDefault="00D62904" w:rsidP="00EB036B">
      <w:pPr>
        <w:spacing w:line="360" w:lineRule="auto"/>
        <w:jc w:val="both"/>
        <w:rPr>
          <w:sz w:val="24"/>
          <w:szCs w:val="24"/>
        </w:rPr>
      </w:pPr>
      <w:r>
        <w:rPr>
          <w:sz w:val="24"/>
          <w:szCs w:val="24"/>
        </w:rPr>
        <w:t>W dniu 25 marca 2021 roku na BIP-</w:t>
      </w:r>
      <w:proofErr w:type="spellStart"/>
      <w:r>
        <w:rPr>
          <w:sz w:val="24"/>
          <w:szCs w:val="24"/>
        </w:rPr>
        <w:t>ie</w:t>
      </w:r>
      <w:proofErr w:type="spellEnd"/>
      <w:r>
        <w:rPr>
          <w:sz w:val="24"/>
          <w:szCs w:val="24"/>
        </w:rPr>
        <w:t xml:space="preserve"> oraz na stronie internetowej Urzędu Miasta Siemiatycze </w:t>
      </w:r>
      <w:hyperlink r:id="rId7" w:history="1">
        <w:r w:rsidR="008E175A">
          <w:rPr>
            <w:rStyle w:val="Hipercze"/>
            <w:sz w:val="24"/>
            <w:szCs w:val="24"/>
          </w:rPr>
          <w:t>https://siemiatycze.eu/</w:t>
        </w:r>
      </w:hyperlink>
      <w:r>
        <w:rPr>
          <w:sz w:val="24"/>
          <w:szCs w:val="24"/>
        </w:rPr>
        <w:t xml:space="preserve"> w zakładce Aktualności zostało opublikowane Zaproszenie Burmistrza Miasta Siemiatycze do wzięcia udziału w konsultacjach</w:t>
      </w:r>
      <w:r>
        <w:rPr>
          <w:sz w:val="24"/>
          <w:szCs w:val="24"/>
        </w:rPr>
        <w:br/>
      </w:r>
      <w:r>
        <w:rPr>
          <w:sz w:val="24"/>
          <w:szCs w:val="24"/>
        </w:rPr>
        <w:lastRenderedPageBreak/>
        <w:t xml:space="preserve">ze wskazaniem terminu udostępnienia ankiety online w ramach techniki konsultacyjnej E-konsultacje od 25 marca do 30 kwietnia 2021 r. oraz terminów  przeprowadzenia bezpośrednich technik konsultacyjnych - Spaceru badawczego </w:t>
      </w:r>
      <w:r>
        <w:rPr>
          <w:sz w:val="24"/>
          <w:szCs w:val="24"/>
        </w:rPr>
        <w:br/>
        <w:t xml:space="preserve">w dniu 17 kwietnia 2021 r. i warsztatu pn. Grupy robocze w tym zespoły eksperckie – w dniu 26 kwietnia 2021 r. Ustalone zostały również terminy i sposób dokonywania zgłoszeń do uczestnictwa w warsztatach konsultacyjnych, przyjmowanych telefonicznie i za pośrednictwem e-maila: </w:t>
      </w:r>
      <w:hyperlink r:id="rId8" w:history="1">
        <w:r w:rsidRPr="00FB1176">
          <w:rPr>
            <w:rStyle w:val="Hipercze"/>
            <w:sz w:val="24"/>
            <w:szCs w:val="24"/>
          </w:rPr>
          <w:t>konsultacje.spoleczne@siemiatycze.eu</w:t>
        </w:r>
      </w:hyperlink>
      <w:r>
        <w:t xml:space="preserve">, </w:t>
      </w:r>
      <w:r>
        <w:br/>
      </w:r>
      <w:r>
        <w:rPr>
          <w:sz w:val="24"/>
          <w:szCs w:val="24"/>
        </w:rPr>
        <w:t>z zaznaczeniem zapotrzebowania na dowóz dla osób ze szczególnymi potrzebami. Jednakże w</w:t>
      </w:r>
      <w:r w:rsidRPr="00441CA7">
        <w:rPr>
          <w:sz w:val="24"/>
          <w:szCs w:val="24"/>
        </w:rPr>
        <w:t xml:space="preserve"> związku z wydłużeniem obostrzeń związanych z trzecią falą pandemii do 18 kwietnia 2021 r. niemożliwa stała się realizacja spaceru badawczego w </w:t>
      </w:r>
      <w:r>
        <w:rPr>
          <w:sz w:val="24"/>
          <w:szCs w:val="24"/>
        </w:rPr>
        <w:t xml:space="preserve">tym terminie. </w:t>
      </w:r>
      <w:r w:rsidRPr="00441CA7">
        <w:rPr>
          <w:sz w:val="24"/>
          <w:szCs w:val="24"/>
        </w:rPr>
        <w:t xml:space="preserve">Z uwagi na powyższe i perspektywę dalszego przedłużenia obostrzeń </w:t>
      </w:r>
      <w:r>
        <w:rPr>
          <w:sz w:val="24"/>
          <w:szCs w:val="24"/>
        </w:rPr>
        <w:br/>
      </w:r>
      <w:r w:rsidRPr="00441CA7">
        <w:rPr>
          <w:sz w:val="24"/>
          <w:szCs w:val="24"/>
        </w:rPr>
        <w:t xml:space="preserve">do </w:t>
      </w:r>
      <w:r>
        <w:rPr>
          <w:sz w:val="24"/>
          <w:szCs w:val="24"/>
        </w:rPr>
        <w:t>„</w:t>
      </w:r>
      <w:r w:rsidRPr="00441CA7">
        <w:rPr>
          <w:sz w:val="24"/>
          <w:szCs w:val="24"/>
        </w:rPr>
        <w:t>majówki</w:t>
      </w:r>
      <w:r>
        <w:rPr>
          <w:sz w:val="24"/>
          <w:szCs w:val="24"/>
        </w:rPr>
        <w:t>”</w:t>
      </w:r>
      <w:r w:rsidRPr="00441CA7">
        <w:rPr>
          <w:sz w:val="24"/>
          <w:szCs w:val="24"/>
        </w:rPr>
        <w:t xml:space="preserve"> termin</w:t>
      </w:r>
      <w:r>
        <w:rPr>
          <w:sz w:val="24"/>
          <w:szCs w:val="24"/>
        </w:rPr>
        <w:t xml:space="preserve"> Spaceru został wyznaczony na dzień 8 maja 2021 r., </w:t>
      </w:r>
      <w:r>
        <w:rPr>
          <w:sz w:val="24"/>
          <w:szCs w:val="24"/>
        </w:rPr>
        <w:br/>
        <w:t xml:space="preserve">zaś warsztatu Grupy robocze na 17 maja 2021 r. Z uwagi na przewidzianą wcześniej możliwość udostępnienia ankiety konsultacyjnej w formie papierowej podczas spotkań konsultacyjnych – termin udostępnienia ankiety online został również przedłużony do 17 kwietnia. Automatycznie wydłużeniu uległy też terminy dokonywania zgłoszeń do uczestnictwa w technikach bezpośrednich – do 5 maja </w:t>
      </w:r>
      <w:r>
        <w:rPr>
          <w:sz w:val="24"/>
          <w:szCs w:val="24"/>
        </w:rPr>
        <w:br/>
        <w:t xml:space="preserve">na Spacer badawczy oraz do 10 maja na warsztat Grupy robocze w tym zespoły eksperckie. Zaproszenie z weryfikacją terminów zostało zamieszczone w dniu </w:t>
      </w:r>
      <w:r>
        <w:rPr>
          <w:sz w:val="24"/>
          <w:szCs w:val="24"/>
        </w:rPr>
        <w:br/>
        <w:t xml:space="preserve">9 kwietnia 2021 r. w Biuletynie Informacji Publicznej oraz na stronie internetowej Miasta Siemiatycze. </w:t>
      </w:r>
    </w:p>
    <w:p w:rsidR="00D62904" w:rsidRDefault="00D62904" w:rsidP="00EB036B">
      <w:pPr>
        <w:spacing w:line="360" w:lineRule="auto"/>
        <w:jc w:val="both"/>
        <w:rPr>
          <w:sz w:val="24"/>
          <w:szCs w:val="24"/>
        </w:rPr>
      </w:pPr>
      <w:r w:rsidRPr="00AF5793">
        <w:rPr>
          <w:sz w:val="24"/>
          <w:szCs w:val="24"/>
        </w:rPr>
        <w:t>Informacja o konsultacjach zos</w:t>
      </w:r>
      <w:r>
        <w:rPr>
          <w:sz w:val="24"/>
          <w:szCs w:val="24"/>
        </w:rPr>
        <w:t xml:space="preserve">tała rozpowszechniona za pomocą lokalnych mediów: czasopisma Kurier Podlaski – Głos Siemiatycz oraz Siemiatyckiego Informatora Miejskiego, poprzez wywieszenie plakatów w miejscach ogólnodostępnych i łatwo widocznych, mianowicie: podświetlanej tablicy informacyjnej przed wejściem </w:t>
      </w:r>
      <w:r>
        <w:rPr>
          <w:sz w:val="24"/>
          <w:szCs w:val="24"/>
        </w:rPr>
        <w:br/>
        <w:t xml:space="preserve">głównym do budynku Urzędu Miasta oraz przy okienkach: kasowym i podawczym </w:t>
      </w:r>
      <w:r>
        <w:rPr>
          <w:sz w:val="24"/>
          <w:szCs w:val="24"/>
        </w:rPr>
        <w:br/>
        <w:t xml:space="preserve">w budynku Urzędu, na słupach informacyjnych w pobliżu obszaru objętego planem: przy ul. Sportowej i Słowiczej. Ponadto dystrybuowane były ulotki i broszury. Materiały rozniesione zostały mieszkańcom ul. Plażowej, przesyłane drogą mailową oraz </w:t>
      </w:r>
      <w:r>
        <w:rPr>
          <w:sz w:val="24"/>
          <w:szCs w:val="24"/>
        </w:rPr>
        <w:lastRenderedPageBreak/>
        <w:t>dołączone do zaproszeń przesłanych do instytucji, organów i firm, w tym miejskich i powiatowych, szkół, przedszkoli, lokalnych parafii, organizacji pozarządowych, rad osiedlowych oraz właścicieli gruntów, np. Wspólnoty Leśno-Gruntowej Miasta Siemiatycze „</w:t>
      </w:r>
      <w:proofErr w:type="spellStart"/>
      <w:r>
        <w:rPr>
          <w:sz w:val="24"/>
          <w:szCs w:val="24"/>
        </w:rPr>
        <w:t>Dębitka</w:t>
      </w:r>
      <w:proofErr w:type="spellEnd"/>
      <w:r>
        <w:rPr>
          <w:sz w:val="24"/>
          <w:szCs w:val="24"/>
        </w:rPr>
        <w:t xml:space="preserve"> i inne”, PATER FIRMY oraz komornika sądowego w stosunku do terenu z rozpoczętą budową hotelu. </w:t>
      </w:r>
    </w:p>
    <w:p w:rsidR="00D62904" w:rsidRPr="00BE62FC" w:rsidRDefault="00D62904" w:rsidP="00EB036B">
      <w:pPr>
        <w:pStyle w:val="NormalnyWeb"/>
        <w:spacing w:before="0" w:beforeAutospacing="0" w:after="0" w:afterAutospacing="0" w:line="360" w:lineRule="auto"/>
        <w:jc w:val="both"/>
        <w:rPr>
          <w:rFonts w:ascii="Arial" w:hAnsi="Arial" w:cs="Arial"/>
        </w:rPr>
      </w:pPr>
      <w:r w:rsidRPr="00BE62FC">
        <w:rPr>
          <w:rFonts w:ascii="Arial" w:hAnsi="Arial" w:cs="Arial"/>
        </w:rPr>
        <w:t>Informacja o konsultacjach wraz ze zdjęciami i filmami wykonanymi</w:t>
      </w:r>
      <w:r>
        <w:rPr>
          <w:rFonts w:ascii="Arial" w:hAnsi="Arial" w:cs="Arial"/>
        </w:rPr>
        <w:t>,</w:t>
      </w:r>
      <w:r w:rsidRPr="00BE62FC">
        <w:rPr>
          <w:rFonts w:ascii="Arial" w:hAnsi="Arial" w:cs="Arial"/>
        </w:rPr>
        <w:t xml:space="preserve"> zakupionym </w:t>
      </w:r>
      <w:r>
        <w:rPr>
          <w:rFonts w:ascii="Arial" w:hAnsi="Arial" w:cs="Arial"/>
        </w:rPr>
        <w:br/>
      </w:r>
      <w:r w:rsidRPr="00BE62FC">
        <w:rPr>
          <w:rFonts w:ascii="Arial" w:hAnsi="Arial" w:cs="Arial"/>
        </w:rPr>
        <w:t>w ramach grantu</w:t>
      </w:r>
      <w:r>
        <w:rPr>
          <w:rFonts w:ascii="Arial" w:hAnsi="Arial" w:cs="Arial"/>
        </w:rPr>
        <w:t xml:space="preserve"> -</w:t>
      </w:r>
      <w:r w:rsidRPr="00BE62FC">
        <w:rPr>
          <w:rFonts w:ascii="Arial" w:hAnsi="Arial" w:cs="Arial"/>
        </w:rPr>
        <w:t xml:space="preserve"> dronem, a następnie film informacyjny wytworzony na bazie tych materiałów</w:t>
      </w:r>
      <w:r>
        <w:rPr>
          <w:rFonts w:ascii="Arial" w:hAnsi="Arial" w:cs="Arial"/>
        </w:rPr>
        <w:t>,</w:t>
      </w:r>
      <w:r w:rsidRPr="00BE62FC">
        <w:rPr>
          <w:rFonts w:ascii="Arial" w:hAnsi="Arial" w:cs="Arial"/>
        </w:rPr>
        <w:t xml:space="preserve"> wyświetlane były na 3 ekranach TV</w:t>
      </w:r>
      <w:r>
        <w:rPr>
          <w:rFonts w:ascii="Arial" w:hAnsi="Arial" w:cs="Arial"/>
        </w:rPr>
        <w:t xml:space="preserve"> (</w:t>
      </w:r>
      <w:r w:rsidRPr="00BE62FC">
        <w:rPr>
          <w:rFonts w:ascii="Arial" w:hAnsi="Arial" w:cs="Arial"/>
        </w:rPr>
        <w:t xml:space="preserve">zakupionych </w:t>
      </w:r>
      <w:r>
        <w:rPr>
          <w:rFonts w:ascii="Arial" w:hAnsi="Arial" w:cs="Arial"/>
        </w:rPr>
        <w:t xml:space="preserve">ze środków pozyskanych z tegoż projektu) </w:t>
      </w:r>
      <w:r w:rsidRPr="00BE62FC">
        <w:rPr>
          <w:rFonts w:ascii="Arial" w:hAnsi="Arial" w:cs="Arial"/>
        </w:rPr>
        <w:t>umieszczonych w budynku Urzędu Miasta Siemiatycze przy ul. Pałacowej, w miejscach największego przepływu mieszkańców tj. przy okienku kasowym i podawczym oraz na korytarzu I piętra. Ekran na stojaku ustawiony był w sali konferencyjnej Urzędu oraz w trakcie prowadzonych warsztatów konsultacyjnych, zarówno w obszarze opracowania</w:t>
      </w:r>
      <w:r>
        <w:rPr>
          <w:rFonts w:ascii="Arial" w:hAnsi="Arial" w:cs="Arial"/>
        </w:rPr>
        <w:t xml:space="preserve"> planu w czasie S</w:t>
      </w:r>
      <w:r w:rsidRPr="00BE62FC">
        <w:rPr>
          <w:rFonts w:ascii="Arial" w:hAnsi="Arial" w:cs="Arial"/>
        </w:rPr>
        <w:t xml:space="preserve">paceru badawczego jak i sali SOK–u podczas warsztatu pn. Grupy robocze w tym zespoły eksperckie. Ekrany TV </w:t>
      </w:r>
      <w:r>
        <w:rPr>
          <w:rFonts w:ascii="Arial" w:hAnsi="Arial" w:cs="Arial"/>
          <w:color w:val="000000"/>
        </w:rPr>
        <w:t xml:space="preserve">zostały </w:t>
      </w:r>
      <w:r w:rsidRPr="00BE62FC">
        <w:rPr>
          <w:rFonts w:ascii="Arial" w:hAnsi="Arial" w:cs="Arial"/>
          <w:color w:val="000000"/>
        </w:rPr>
        <w:t xml:space="preserve">wykorzystane do wyświetlania ogłoszenia </w:t>
      </w:r>
      <w:r>
        <w:rPr>
          <w:rFonts w:ascii="Arial" w:hAnsi="Arial" w:cs="Arial"/>
          <w:color w:val="000000"/>
        </w:rPr>
        <w:br/>
      </w:r>
      <w:r w:rsidRPr="00BE62FC">
        <w:rPr>
          <w:rFonts w:ascii="Arial" w:hAnsi="Arial" w:cs="Arial"/>
          <w:color w:val="000000"/>
        </w:rPr>
        <w:t xml:space="preserve">o konsultacjach, materiałów merytorycznych i poglądowych oraz </w:t>
      </w:r>
      <w:r>
        <w:rPr>
          <w:rFonts w:ascii="Arial" w:hAnsi="Arial" w:cs="Arial"/>
          <w:color w:val="000000"/>
        </w:rPr>
        <w:t xml:space="preserve">posłużą </w:t>
      </w:r>
      <w:r>
        <w:rPr>
          <w:rFonts w:ascii="Arial" w:hAnsi="Arial" w:cs="Arial"/>
          <w:color w:val="000000"/>
        </w:rPr>
        <w:br/>
        <w:t>do po</w:t>
      </w:r>
      <w:r w:rsidRPr="00BE62FC">
        <w:rPr>
          <w:rFonts w:ascii="Arial" w:hAnsi="Arial" w:cs="Arial"/>
          <w:color w:val="000000"/>
        </w:rPr>
        <w:t xml:space="preserve">informowania mieszkańców o wynikach konsultacji. Przy realizacji techniki Grupy robocze w tym zespoły eksperckie </w:t>
      </w:r>
      <w:r>
        <w:rPr>
          <w:rFonts w:ascii="Arial" w:hAnsi="Arial" w:cs="Arial"/>
          <w:color w:val="000000"/>
        </w:rPr>
        <w:t xml:space="preserve">na ekranach </w:t>
      </w:r>
      <w:r w:rsidRPr="00BE62FC">
        <w:rPr>
          <w:rFonts w:ascii="Arial" w:hAnsi="Arial" w:cs="Arial"/>
          <w:color w:val="000000"/>
        </w:rPr>
        <w:t xml:space="preserve">wyświetlane </w:t>
      </w:r>
      <w:r>
        <w:rPr>
          <w:rFonts w:ascii="Arial" w:hAnsi="Arial" w:cs="Arial"/>
          <w:color w:val="000000"/>
        </w:rPr>
        <w:t xml:space="preserve">były </w:t>
      </w:r>
      <w:r w:rsidRPr="00BE62FC">
        <w:rPr>
          <w:rFonts w:ascii="Arial" w:hAnsi="Arial" w:cs="Arial"/>
          <w:color w:val="000000"/>
        </w:rPr>
        <w:t>mapy terenu sporządzone na podstawie zdjęć lotniczych oraz na bieżąco</w:t>
      </w:r>
      <w:r>
        <w:rPr>
          <w:rFonts w:ascii="Arial" w:hAnsi="Arial" w:cs="Arial"/>
          <w:color w:val="000000"/>
        </w:rPr>
        <w:t xml:space="preserve"> </w:t>
      </w:r>
      <w:r w:rsidRPr="00BE62FC">
        <w:rPr>
          <w:rFonts w:ascii="Arial" w:hAnsi="Arial" w:cs="Arial"/>
          <w:color w:val="000000"/>
        </w:rPr>
        <w:t>pojawia</w:t>
      </w:r>
      <w:r>
        <w:rPr>
          <w:rFonts w:ascii="Arial" w:hAnsi="Arial" w:cs="Arial"/>
          <w:color w:val="000000"/>
        </w:rPr>
        <w:t xml:space="preserve">ły </w:t>
      </w:r>
      <w:r w:rsidRPr="00BE62FC">
        <w:rPr>
          <w:rFonts w:ascii="Arial" w:hAnsi="Arial" w:cs="Arial"/>
          <w:color w:val="000000"/>
        </w:rPr>
        <w:t>się informacje o przebiegu konsultacji. Przy realizacji Metody konsultacji elektronicznych E - konsultacje na ekranach TV b</w:t>
      </w:r>
      <w:r>
        <w:rPr>
          <w:rFonts w:ascii="Arial" w:hAnsi="Arial" w:cs="Arial"/>
          <w:color w:val="000000"/>
        </w:rPr>
        <w:t xml:space="preserve">yły </w:t>
      </w:r>
      <w:r w:rsidRPr="00BE62FC">
        <w:rPr>
          <w:rFonts w:ascii="Arial" w:hAnsi="Arial" w:cs="Arial"/>
          <w:color w:val="000000"/>
        </w:rPr>
        <w:t>wyświetlane materiały merytoryczne oraz instrukcja wypełniania ankiety. P</w:t>
      </w:r>
      <w:r>
        <w:rPr>
          <w:rFonts w:ascii="Arial" w:hAnsi="Arial" w:cs="Arial"/>
          <w:color w:val="000000"/>
        </w:rPr>
        <w:t xml:space="preserve">rzy realizacji techniki Spacer badawczy ekrany zostały </w:t>
      </w:r>
      <w:r w:rsidRPr="00BE62FC">
        <w:rPr>
          <w:rFonts w:ascii="Arial" w:hAnsi="Arial" w:cs="Arial"/>
          <w:color w:val="000000"/>
        </w:rPr>
        <w:t>wykorzysta</w:t>
      </w:r>
      <w:r>
        <w:rPr>
          <w:rFonts w:ascii="Arial" w:hAnsi="Arial" w:cs="Arial"/>
          <w:color w:val="000000"/>
        </w:rPr>
        <w:t xml:space="preserve">ne do wyświetlania podsumowania - </w:t>
      </w:r>
      <w:r w:rsidRPr="00BE62FC">
        <w:rPr>
          <w:rFonts w:ascii="Arial" w:hAnsi="Arial" w:cs="Arial"/>
          <w:color w:val="000000"/>
        </w:rPr>
        <w:t>najciekawsze zdj</w:t>
      </w:r>
      <w:r>
        <w:rPr>
          <w:rFonts w:ascii="Arial" w:hAnsi="Arial" w:cs="Arial"/>
          <w:color w:val="000000"/>
        </w:rPr>
        <w:t>ęcia cały czas prezentowane są na wszystkich ekranach</w:t>
      </w:r>
      <w:r w:rsidRPr="00BE62FC">
        <w:rPr>
          <w:rFonts w:ascii="Arial" w:hAnsi="Arial" w:cs="Arial"/>
          <w:color w:val="000000"/>
        </w:rPr>
        <w:t>. </w:t>
      </w:r>
    </w:p>
    <w:p w:rsidR="00D62904" w:rsidRDefault="00D62904" w:rsidP="00904A1D">
      <w:pPr>
        <w:spacing w:line="360" w:lineRule="auto"/>
        <w:jc w:val="both"/>
        <w:rPr>
          <w:sz w:val="24"/>
          <w:szCs w:val="24"/>
        </w:rPr>
      </w:pPr>
      <w:r>
        <w:rPr>
          <w:sz w:val="24"/>
          <w:szCs w:val="24"/>
        </w:rPr>
        <w:t xml:space="preserve">Film informacyjny został również zamieszczony na koncie </w:t>
      </w:r>
      <w:r w:rsidRPr="00606125">
        <w:rPr>
          <w:sz w:val="24"/>
          <w:szCs w:val="24"/>
        </w:rPr>
        <w:t xml:space="preserve">YouTube Miasta Siemiatycze. </w:t>
      </w:r>
      <w:r>
        <w:rPr>
          <w:sz w:val="24"/>
          <w:szCs w:val="24"/>
        </w:rPr>
        <w:t xml:space="preserve">Do rozpowszechnienia informacji o konsultacjach wykorzystany został również System Informacyjny SMS Miasta Siemiatycze (zakupiony w ramach “Konsultacji dokumentów planistycznych w podlaskich gminach”, prowadzonych </w:t>
      </w:r>
      <w:r>
        <w:rPr>
          <w:sz w:val="24"/>
          <w:szCs w:val="24"/>
        </w:rPr>
        <w:br/>
      </w:r>
      <w:r>
        <w:rPr>
          <w:sz w:val="24"/>
          <w:szCs w:val="24"/>
        </w:rPr>
        <w:lastRenderedPageBreak/>
        <w:t xml:space="preserve">w mieście Siemiatycze w latach 2017-2018) oraz portal społecznościowy Facebook - poprzez publikację na koncie prywatnym Burmistrza Miasta Siemiatycze. </w:t>
      </w:r>
    </w:p>
    <w:p w:rsidR="00D62904" w:rsidRPr="006E37A5" w:rsidRDefault="00D62904" w:rsidP="00EB036B">
      <w:pPr>
        <w:spacing w:line="360" w:lineRule="auto"/>
        <w:jc w:val="both"/>
        <w:rPr>
          <w:sz w:val="24"/>
          <w:szCs w:val="24"/>
        </w:rPr>
      </w:pPr>
      <w:r>
        <w:rPr>
          <w:sz w:val="24"/>
          <w:szCs w:val="24"/>
        </w:rPr>
        <w:t xml:space="preserve">Niestety z uwagi </w:t>
      </w:r>
      <w:r w:rsidRPr="006E37A5">
        <w:rPr>
          <w:sz w:val="24"/>
          <w:szCs w:val="24"/>
        </w:rPr>
        <w:t xml:space="preserve">na obowiązujący </w:t>
      </w:r>
      <w:r>
        <w:rPr>
          <w:sz w:val="24"/>
          <w:szCs w:val="24"/>
        </w:rPr>
        <w:t xml:space="preserve">w dacie 8 maja </w:t>
      </w:r>
      <w:r w:rsidRPr="006E37A5">
        <w:rPr>
          <w:sz w:val="24"/>
          <w:szCs w:val="24"/>
        </w:rPr>
        <w:t xml:space="preserve">reżim sanitarny </w:t>
      </w:r>
      <w:r>
        <w:rPr>
          <w:sz w:val="24"/>
          <w:szCs w:val="24"/>
        </w:rPr>
        <w:t xml:space="preserve">niemożliwe stało się przeprowadzenie tej techniki bezpośredniej zgodnie z przyjętym harmonogramem. Burmistrz Miasta Siemiatycze w dniu 7 maja 2021 r. </w:t>
      </w:r>
      <w:r>
        <w:rPr>
          <w:sz w:val="24"/>
          <w:szCs w:val="24"/>
        </w:rPr>
        <w:br/>
        <w:t>poprzez publikację ogłoszeń na BIP-</w:t>
      </w:r>
      <w:proofErr w:type="spellStart"/>
      <w:r>
        <w:rPr>
          <w:sz w:val="24"/>
          <w:szCs w:val="24"/>
        </w:rPr>
        <w:t>ie</w:t>
      </w:r>
      <w:proofErr w:type="spellEnd"/>
      <w:r>
        <w:rPr>
          <w:sz w:val="24"/>
          <w:szCs w:val="24"/>
        </w:rPr>
        <w:t xml:space="preserve"> i stronie internetowej Urzędu Miasta poinformował o zmianie terminów</w:t>
      </w:r>
      <w:r w:rsidRPr="006E37A5">
        <w:rPr>
          <w:sz w:val="24"/>
          <w:szCs w:val="24"/>
        </w:rPr>
        <w:t xml:space="preserve"> techni</w:t>
      </w:r>
      <w:r>
        <w:rPr>
          <w:sz w:val="24"/>
          <w:szCs w:val="24"/>
        </w:rPr>
        <w:t>k bezpośrednich, a także wydłużeniu</w:t>
      </w:r>
      <w:r w:rsidRPr="006E37A5">
        <w:rPr>
          <w:sz w:val="24"/>
          <w:szCs w:val="24"/>
        </w:rPr>
        <w:t xml:space="preserve"> termin</w:t>
      </w:r>
      <w:r>
        <w:rPr>
          <w:sz w:val="24"/>
          <w:szCs w:val="24"/>
        </w:rPr>
        <w:t>u</w:t>
      </w:r>
      <w:r w:rsidRPr="006E37A5">
        <w:rPr>
          <w:sz w:val="24"/>
          <w:szCs w:val="24"/>
        </w:rPr>
        <w:t xml:space="preserve"> udostępnienia ankiety w ramach techniki konsultacyjnej E</w:t>
      </w:r>
      <w:r>
        <w:rPr>
          <w:sz w:val="24"/>
          <w:szCs w:val="24"/>
        </w:rPr>
        <w:t xml:space="preserve"> - konsultacje </w:t>
      </w:r>
      <w:r>
        <w:rPr>
          <w:sz w:val="24"/>
          <w:szCs w:val="24"/>
        </w:rPr>
        <w:br/>
        <w:t xml:space="preserve">do 31 maja 2021 r., wyznaczając 22 maja na datę przeprowadzenia Spaceru badawczego, zaś 31 maja 2021 r. – na realizację warsztatu Grupy robocze </w:t>
      </w:r>
      <w:r>
        <w:rPr>
          <w:sz w:val="24"/>
          <w:szCs w:val="24"/>
        </w:rPr>
        <w:br/>
        <w:t xml:space="preserve">w tym zespoły eksperckie. Automatycznie wydłużeniu uległ termin dokonywania zgłoszeń na drugie w kolejności spotkanie konsultacyjne do 24 maja 2021 r. Natomiast mając na względzie, że minął termin zapisów do udziału w Spacerze badawczym, a tym samym zgromadzona została baza danych do kontaktu - </w:t>
      </w:r>
      <w:r>
        <w:rPr>
          <w:sz w:val="24"/>
          <w:szCs w:val="24"/>
        </w:rPr>
        <w:br/>
        <w:t xml:space="preserve">w dniu 7 maja mailowo lub telefonicznie poinformowano wszystkie osoby zainteresowane o zmianie daty warsztatu. Nadmienić należy, że zgłoszenia </w:t>
      </w:r>
      <w:r>
        <w:rPr>
          <w:sz w:val="24"/>
          <w:szCs w:val="24"/>
        </w:rPr>
        <w:br/>
        <w:t xml:space="preserve">po terminie były również akceptowane i przyjmowane. Ogłoszenie na obu stronach internetowych ponowione zostało na 2 dni przed datą Spaceru badawczego </w:t>
      </w:r>
      <w:r>
        <w:rPr>
          <w:sz w:val="24"/>
          <w:szCs w:val="24"/>
        </w:rPr>
        <w:br/>
        <w:t xml:space="preserve">wraz z udostępnieniem Książki spaceru badawczego, z przypomnieniem o wciąż aktualnej możliwości dokonywania zgłoszeń na warsztat Grupy robocze </w:t>
      </w:r>
      <w:r>
        <w:rPr>
          <w:sz w:val="24"/>
          <w:szCs w:val="24"/>
        </w:rPr>
        <w:br/>
        <w:t xml:space="preserve">oraz wyrażenia swoich opinii i rekomendacji poprzez wypełnienie ankiety online. </w:t>
      </w:r>
    </w:p>
    <w:p w:rsidR="00D62904" w:rsidRDefault="00D62904" w:rsidP="00EB036B">
      <w:pPr>
        <w:spacing w:after="120" w:line="360" w:lineRule="auto"/>
        <w:jc w:val="both"/>
        <w:rPr>
          <w:sz w:val="24"/>
          <w:szCs w:val="24"/>
        </w:rPr>
      </w:pPr>
      <w:r w:rsidRPr="007817C2">
        <w:rPr>
          <w:sz w:val="24"/>
          <w:szCs w:val="24"/>
        </w:rPr>
        <w:t xml:space="preserve">Opracowanie materiałów informacyjnych na potrzeby procesu konsultacji (ogłoszenie w prasie, projekty graficzne plakatu, ulotki, broszury, film </w:t>
      </w:r>
      <w:r>
        <w:rPr>
          <w:sz w:val="24"/>
          <w:szCs w:val="24"/>
        </w:rPr>
        <w:t xml:space="preserve">informacyjny) zostało sfinansowane ze środków pozyskanych z projektu. Do wydruku materiałów informacyjnych użyto zakupionej z grantu drukarki. Materiały informacyjne </w:t>
      </w:r>
      <w:r>
        <w:rPr>
          <w:sz w:val="24"/>
          <w:szCs w:val="24"/>
        </w:rPr>
        <w:br/>
        <w:t xml:space="preserve">i poglądowe, w tym: </w:t>
      </w:r>
      <w:proofErr w:type="spellStart"/>
      <w:r>
        <w:rPr>
          <w:sz w:val="24"/>
          <w:szCs w:val="24"/>
        </w:rPr>
        <w:t>ortofotompa</w:t>
      </w:r>
      <w:proofErr w:type="spellEnd"/>
      <w:r>
        <w:rPr>
          <w:sz w:val="24"/>
          <w:szCs w:val="24"/>
        </w:rPr>
        <w:t xml:space="preserve"> sporządzona przez przeszkolonych w ramach grantu pracowników, na podstawie zdjęć lotniczych wykonanych z pokładu, zakupionego na potrzeby realizacji projektu - </w:t>
      </w:r>
      <w:proofErr w:type="spellStart"/>
      <w:r>
        <w:rPr>
          <w:sz w:val="24"/>
          <w:szCs w:val="24"/>
        </w:rPr>
        <w:t>drona</w:t>
      </w:r>
      <w:proofErr w:type="spellEnd"/>
      <w:r>
        <w:rPr>
          <w:sz w:val="24"/>
          <w:szCs w:val="24"/>
        </w:rPr>
        <w:t xml:space="preserve">, </w:t>
      </w:r>
      <w:proofErr w:type="spellStart"/>
      <w:r>
        <w:rPr>
          <w:sz w:val="24"/>
          <w:szCs w:val="24"/>
        </w:rPr>
        <w:t>geotagowana</w:t>
      </w:r>
      <w:proofErr w:type="spellEnd"/>
      <w:r>
        <w:rPr>
          <w:sz w:val="24"/>
          <w:szCs w:val="24"/>
        </w:rPr>
        <w:t xml:space="preserve"> galeria zdjęć obszaru konsultowanego dokumentu, mapy, broszura informacyjna, treść ulotki dostępne były </w:t>
      </w:r>
      <w:r>
        <w:rPr>
          <w:sz w:val="24"/>
          <w:szCs w:val="24"/>
        </w:rPr>
        <w:lastRenderedPageBreak/>
        <w:t xml:space="preserve">zarówno na stronie BIP, jak też na stronie internetowej Miasta. </w:t>
      </w:r>
      <w:r>
        <w:rPr>
          <w:sz w:val="24"/>
          <w:szCs w:val="24"/>
        </w:rPr>
        <w:br/>
        <w:t>Na BIP-</w:t>
      </w:r>
      <w:proofErr w:type="spellStart"/>
      <w:r>
        <w:rPr>
          <w:sz w:val="24"/>
          <w:szCs w:val="24"/>
        </w:rPr>
        <w:t>ie</w:t>
      </w:r>
      <w:proofErr w:type="spellEnd"/>
      <w:r>
        <w:rPr>
          <w:sz w:val="24"/>
          <w:szCs w:val="24"/>
        </w:rPr>
        <w:t xml:space="preserve"> zamieszczone zostały również linki do filmów informacyjnych, wykonanych na podstawie materiałów pozyskanych z pokładu, zakupionego w ramach grantu, </w:t>
      </w:r>
      <w:proofErr w:type="spellStart"/>
      <w:r>
        <w:rPr>
          <w:sz w:val="24"/>
          <w:szCs w:val="24"/>
        </w:rPr>
        <w:t>drona</w:t>
      </w:r>
      <w:proofErr w:type="spellEnd"/>
      <w:r>
        <w:rPr>
          <w:sz w:val="24"/>
          <w:szCs w:val="24"/>
        </w:rPr>
        <w:t xml:space="preserve">. </w:t>
      </w:r>
    </w:p>
    <w:p w:rsidR="00D62904" w:rsidRDefault="00D62904" w:rsidP="00EB036B">
      <w:pPr>
        <w:spacing w:after="120" w:line="360" w:lineRule="auto"/>
        <w:jc w:val="both"/>
        <w:rPr>
          <w:sz w:val="24"/>
          <w:szCs w:val="24"/>
        </w:rPr>
      </w:pPr>
      <w:r>
        <w:rPr>
          <w:sz w:val="24"/>
          <w:szCs w:val="24"/>
        </w:rPr>
        <w:t xml:space="preserve">Ponadto na stronie internetowej i stronie BIP Urzędu Miasta, jak też w siedzibie Urzędu oraz podczas spotkań udostępniony był druk formularza konsultacji społecznych, umożliwiający i ułatwiający mieszkańcom złożenie uwag i wniosków. Uwagi i wnioski przyjmowane były również w formie podań złożonych na dziennik </w:t>
      </w:r>
      <w:r>
        <w:rPr>
          <w:sz w:val="24"/>
          <w:szCs w:val="24"/>
        </w:rPr>
        <w:br/>
        <w:t xml:space="preserve">i drogą mailową. </w:t>
      </w:r>
    </w:p>
    <w:p w:rsidR="00D62904" w:rsidRDefault="00D62904" w:rsidP="008C3058">
      <w:pPr>
        <w:spacing w:line="360" w:lineRule="auto"/>
        <w:rPr>
          <w:b/>
          <w:bCs/>
          <w:sz w:val="24"/>
          <w:szCs w:val="24"/>
        </w:rPr>
      </w:pPr>
      <w:r>
        <w:rPr>
          <w:b/>
          <w:bCs/>
          <w:sz w:val="24"/>
          <w:szCs w:val="24"/>
        </w:rPr>
        <w:t>5. Przebieg konsultacji</w:t>
      </w:r>
    </w:p>
    <w:p w:rsidR="00D62904" w:rsidRDefault="00D62904" w:rsidP="007D2F84">
      <w:pPr>
        <w:spacing w:line="360" w:lineRule="auto"/>
        <w:jc w:val="both"/>
        <w:rPr>
          <w:sz w:val="24"/>
          <w:szCs w:val="24"/>
        </w:rPr>
      </w:pPr>
      <w:r>
        <w:rPr>
          <w:sz w:val="24"/>
          <w:szCs w:val="24"/>
        </w:rPr>
        <w:t xml:space="preserve">Warsztat pn. Grupy robocze w tym zespoły eksperckie odbył się w dniu 31 maja 2021 r. w sali Siemiatyckiego Ośrodka Kultury przy ul. </w:t>
      </w:r>
      <w:proofErr w:type="spellStart"/>
      <w:r>
        <w:rPr>
          <w:sz w:val="24"/>
          <w:szCs w:val="24"/>
        </w:rPr>
        <w:t>Zaszkolnej</w:t>
      </w:r>
      <w:proofErr w:type="spellEnd"/>
      <w:r>
        <w:rPr>
          <w:sz w:val="24"/>
          <w:szCs w:val="24"/>
        </w:rPr>
        <w:t xml:space="preserve"> 1 w godzinach popołudniowych, aby umożliwić swobodne uczestnictwo osobom pracującym </w:t>
      </w:r>
      <w:r>
        <w:rPr>
          <w:sz w:val="24"/>
          <w:szCs w:val="24"/>
        </w:rPr>
        <w:br/>
        <w:t xml:space="preserve">i uczącym się. Sala i parking Siemiatyckiego Ośrodka Kultury dostępne są dla osób ze szczególnymi potrzebami. Korzystając ze środków grantowych osobom ze szczególnymi potrzebami umożliwiony został dowóz na miejsce spotkania. </w:t>
      </w:r>
      <w:r>
        <w:rPr>
          <w:sz w:val="24"/>
          <w:szCs w:val="24"/>
        </w:rPr>
        <w:br/>
        <w:t xml:space="preserve">W warsztacie łącznie z przedstawicielami Miasta Siemiatycze, jako organizatora konsultacji, wzięły udział 33 osoby, w tym: mieszkańcy ul. Plażowej, właściciele nieruchomości leżących na terenie objętym projektem planu, przedstawiciele organizacji pozarządowych, lokalni przedsiębiorcy i potencjalni inwestorzy, przedstawiciele rad osiedlowych i różnych instytucji w mieście, w tym: Zarządu Zlewni Państwowego Gospodarstwa Wodnego Wody Polskie, Powiatowego Zarządu Dróg w Siemiatyczach, Przedsiębiorstwa Komunalnego Sp. z o.o. w Siemiatyczach oraz inni użytkownicy tej przestrzeni. Generalnie uczestnicy zgłosili swój udział drogą mailową lub telefoniczną i przed spotkaniem otrzymali komplet materiałów poglądowych i merytorycznych wraz z agendą zawierającą cele konsultacji oraz główne kierunki zmian w konsultowanym dokumencie. Zgromadzone materiały zostały przesłane za pośrednictwem poczty mailowej lub tradycyjnej oraz poprzez udostępnienie w siedzibie Urzędu Miasta. </w:t>
      </w:r>
    </w:p>
    <w:p w:rsidR="00D62904" w:rsidRDefault="00D62904" w:rsidP="00E05930">
      <w:pPr>
        <w:spacing w:line="360" w:lineRule="auto"/>
        <w:jc w:val="both"/>
        <w:rPr>
          <w:sz w:val="24"/>
          <w:szCs w:val="24"/>
        </w:rPr>
      </w:pPr>
      <w:r>
        <w:rPr>
          <w:sz w:val="24"/>
          <w:szCs w:val="24"/>
        </w:rPr>
        <w:lastRenderedPageBreak/>
        <w:t xml:space="preserve">Spotkanie rozpoczęło się o godzinie 15.00, zainicjowane krótkim wystąpieniem zastępcy Burmistrza Miasta Siemiatycze. Uczestnicy podpisali listę obecności </w:t>
      </w:r>
      <w:r>
        <w:rPr>
          <w:sz w:val="24"/>
          <w:szCs w:val="24"/>
        </w:rPr>
        <w:br/>
        <w:t xml:space="preserve">wraz z oświadczeniem o zapoznaniu się z klauzulą informacyjną. Następnie głos zabrała ekspert z dziedziny planowania przestrzennego (udział sfinansowany ze środków grantu), która zaprezentowała uczestnikom problematykę konsultowanej przestrzeni, przedstawiła mocne i słabe strony obszaru oraz jego potencjał, a także alternatywne koncepcje ukazujące możliwe sposoby zagospodarowania, </w:t>
      </w:r>
      <w:r>
        <w:rPr>
          <w:sz w:val="24"/>
          <w:szCs w:val="24"/>
        </w:rPr>
        <w:br/>
        <w:t xml:space="preserve">w nawiązaniu do propozycji i wniosków, które wypłynęły podczas realizacji techniki Spacer badawczy oraz cząstkowych danych z metody konsultacji elektronicznych – ankiety online, której termin udostępnienia upływał w dniu 31 maja 2021 r. </w:t>
      </w:r>
      <w:r>
        <w:rPr>
          <w:sz w:val="24"/>
          <w:szCs w:val="24"/>
        </w:rPr>
        <w:br/>
        <w:t xml:space="preserve">Do prezentacji zostały wykorzystane materiały, w tym mapy lotnicze, powstałe </w:t>
      </w:r>
      <w:r>
        <w:rPr>
          <w:sz w:val="24"/>
          <w:szCs w:val="24"/>
        </w:rPr>
        <w:br/>
        <w:t xml:space="preserve">w wyniku pracy </w:t>
      </w:r>
      <w:proofErr w:type="spellStart"/>
      <w:r>
        <w:rPr>
          <w:sz w:val="24"/>
          <w:szCs w:val="24"/>
        </w:rPr>
        <w:t>drona</w:t>
      </w:r>
      <w:proofErr w:type="spellEnd"/>
      <w:r>
        <w:rPr>
          <w:sz w:val="24"/>
          <w:szCs w:val="24"/>
        </w:rPr>
        <w:t xml:space="preserve">, zakupionego ze środków przyznanych na potrzeby realizacji projektu. Na ekranach TV (sfinansowanych z grantu) były wyświetlane mapy terenu sporządzone na podstawie zdjęć lotniczych pozyskanych z pokładu </w:t>
      </w:r>
      <w:proofErr w:type="spellStart"/>
      <w:r>
        <w:rPr>
          <w:sz w:val="24"/>
          <w:szCs w:val="24"/>
        </w:rPr>
        <w:t>drona</w:t>
      </w:r>
      <w:proofErr w:type="spellEnd"/>
      <w:r>
        <w:rPr>
          <w:sz w:val="24"/>
          <w:szCs w:val="24"/>
        </w:rPr>
        <w:t xml:space="preserve"> </w:t>
      </w:r>
      <w:r>
        <w:rPr>
          <w:sz w:val="24"/>
          <w:szCs w:val="24"/>
        </w:rPr>
        <w:br/>
        <w:t xml:space="preserve">oraz na bieżąco informacje o przebiegu konsultacji. Poruszane tematy skłaniały </w:t>
      </w:r>
      <w:r>
        <w:rPr>
          <w:sz w:val="24"/>
          <w:szCs w:val="24"/>
        </w:rPr>
        <w:br/>
        <w:t xml:space="preserve">do dyskusji już na etapie prezentacji i wzbudzały duże emocje. Panowała nad tym, zatrudniona dzięki środkom grantowym moderator, która profesjonalnie poprowadziła warsztat. Po prezentacji eksperckiej uczestnikom zapewniona została przerwa kawowa oraz zimny bufet (sfinansowane ze środków grantowych), dostępne przez cały czas pracy grup roboczych.  Następnie uczestnicy zostali podzieleni </w:t>
      </w:r>
      <w:r>
        <w:rPr>
          <w:sz w:val="24"/>
          <w:szCs w:val="24"/>
        </w:rPr>
        <w:br/>
        <w:t xml:space="preserve">na grupy, które zajęły się analizą poszczególnych problemów </w:t>
      </w:r>
      <w:r>
        <w:rPr>
          <w:sz w:val="24"/>
          <w:szCs w:val="24"/>
        </w:rPr>
        <w:br/>
        <w:t>i wyzwań. Uczestnicy mieli do dyspozycji m.in. mapy lotnicze w formacie A-3 wydrukowane za pomocą urządzenia wielofunkcyjnego formatu A-3,</w:t>
      </w:r>
      <w:r w:rsidRPr="00B027F2">
        <w:rPr>
          <w:sz w:val="24"/>
          <w:szCs w:val="24"/>
        </w:rPr>
        <w:t xml:space="preserve"> </w:t>
      </w:r>
      <w:r>
        <w:rPr>
          <w:sz w:val="24"/>
          <w:szCs w:val="24"/>
        </w:rPr>
        <w:t>zakupionego</w:t>
      </w:r>
      <w:r>
        <w:rPr>
          <w:sz w:val="24"/>
          <w:szCs w:val="24"/>
        </w:rPr>
        <w:br/>
        <w:t>w ramach „Konsultacji dokumentów planistycznych w podlaskich gminach”, prowadzonych w mieście Siemiatycze w latach 2017 – 2018”. Grupom udostępnione zostały wydrukowane w kolorze mapy z koncepcjami poszczególnych fragmentów  planu, ukazujące zagadnienia przedstawione do analizy i dyskusji oraz w kolorze czarno-białym jako baza do nanoszenia za pomocą markerów własnych koncepcji</w:t>
      </w:r>
      <w:r>
        <w:rPr>
          <w:sz w:val="24"/>
          <w:szCs w:val="24"/>
        </w:rPr>
        <w:br/>
        <w:t xml:space="preserve">i spostrzeżeń. Do druku innych niezbędnych materiałów wykorzystana została </w:t>
      </w:r>
      <w:r>
        <w:rPr>
          <w:sz w:val="24"/>
          <w:szCs w:val="24"/>
        </w:rPr>
        <w:lastRenderedPageBreak/>
        <w:t xml:space="preserve">drukarka laserowa formatu A-4, pozyskana ze środków grantu. Podział na grupy nastąpił na podstawie zadeklarowanego zainteresowania danym zagadnieniem. Uczestnicy w trakcie pracy nad poszczególnymi problemami korzystali z wiedzy poszczególnych ekspertów, którzy odpowiadali na pytania, wątpliwości, wskazywali alternatywne rozwiązania.  </w:t>
      </w:r>
    </w:p>
    <w:p w:rsidR="00D62904" w:rsidRDefault="00D62904" w:rsidP="00E05930">
      <w:pPr>
        <w:spacing w:after="160" w:line="360" w:lineRule="auto"/>
        <w:jc w:val="both"/>
        <w:rPr>
          <w:sz w:val="24"/>
          <w:szCs w:val="24"/>
        </w:rPr>
      </w:pPr>
      <w:r>
        <w:rPr>
          <w:sz w:val="24"/>
          <w:szCs w:val="24"/>
        </w:rPr>
        <w:t>Dyskusja była ożywiona, uczestnicy aktywni, mimo różnic w podejściu atmosfera była przyjazna, a wszyscy zaangażowani z dużą ilością pytań. W związku z tym, że pierwszy podział na grupy odbył się zgodnie ze wskazaniami samych uczestników, a praca w grupach była intensywna i długa, nie zmieniano przedmiotu analizy w poszczególnych grupach. Każda z grup na koniec zaprezentowała swoje propozycje, podzieliła się sugestiami. Podczas końcowych prezentacji była także okazja by usłyszeć rekomendacje uczestników pracujących w innych grupach. Wszystkie uwagi zostały zebrane i przekazane do dalszej pracy nad projektem planu zagospodarowania. Spotkanie zostało zakończone poczęstunkiem i ankietą ewaluacyjną, która potwierdziła, że taki tryb pracy nad tak ważnym dokumentem jakim jest plan zagospodarowania przestrzennego jest potrzebny. Szczegółowe komentarze i wnioski z dyskusji w tabeli poniżej:</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3685"/>
        <w:gridCol w:w="4488"/>
      </w:tblGrid>
      <w:tr w:rsidR="00D62904">
        <w:tc>
          <w:tcPr>
            <w:tcW w:w="846" w:type="dxa"/>
          </w:tcPr>
          <w:p w:rsidR="00D62904" w:rsidRPr="00ED4877" w:rsidRDefault="00D62904" w:rsidP="00A21395">
            <w:pPr>
              <w:spacing w:after="160" w:line="240" w:lineRule="auto"/>
              <w:jc w:val="both"/>
              <w:rPr>
                <w:sz w:val="24"/>
                <w:szCs w:val="24"/>
              </w:rPr>
            </w:pPr>
          </w:p>
        </w:tc>
        <w:tc>
          <w:tcPr>
            <w:tcW w:w="3685" w:type="dxa"/>
          </w:tcPr>
          <w:p w:rsidR="00D62904" w:rsidRPr="00ED4877" w:rsidRDefault="00D62904" w:rsidP="00A21395">
            <w:pPr>
              <w:spacing w:after="160" w:line="240" w:lineRule="auto"/>
              <w:jc w:val="both"/>
              <w:rPr>
                <w:sz w:val="24"/>
                <w:szCs w:val="24"/>
              </w:rPr>
            </w:pPr>
            <w:r>
              <w:rPr>
                <w:sz w:val="24"/>
                <w:szCs w:val="24"/>
              </w:rPr>
              <w:t>Wyzwania/kwestie proble</w:t>
            </w:r>
            <w:r w:rsidRPr="00ED4877">
              <w:rPr>
                <w:sz w:val="24"/>
                <w:szCs w:val="24"/>
              </w:rPr>
              <w:t>m</w:t>
            </w:r>
            <w:r>
              <w:rPr>
                <w:sz w:val="24"/>
                <w:szCs w:val="24"/>
              </w:rPr>
              <w:t>a</w:t>
            </w:r>
            <w:r w:rsidRPr="00ED4877">
              <w:rPr>
                <w:sz w:val="24"/>
                <w:szCs w:val="24"/>
              </w:rPr>
              <w:t>tyczne</w:t>
            </w:r>
          </w:p>
        </w:tc>
        <w:tc>
          <w:tcPr>
            <w:tcW w:w="4488" w:type="dxa"/>
          </w:tcPr>
          <w:p w:rsidR="00D62904" w:rsidRPr="00ED4877" w:rsidRDefault="00D62904" w:rsidP="00A21395">
            <w:pPr>
              <w:spacing w:after="160" w:line="240" w:lineRule="auto"/>
              <w:jc w:val="both"/>
              <w:rPr>
                <w:sz w:val="24"/>
                <w:szCs w:val="24"/>
              </w:rPr>
            </w:pPr>
            <w:r w:rsidRPr="00ED4877">
              <w:rPr>
                <w:sz w:val="24"/>
                <w:szCs w:val="24"/>
              </w:rPr>
              <w:t>UWAGI</w:t>
            </w:r>
          </w:p>
        </w:tc>
      </w:tr>
      <w:tr w:rsidR="00D62904">
        <w:tc>
          <w:tcPr>
            <w:tcW w:w="846" w:type="dxa"/>
          </w:tcPr>
          <w:p w:rsidR="00D62904" w:rsidRPr="00ED4877" w:rsidRDefault="00D62904" w:rsidP="00A21395">
            <w:pPr>
              <w:spacing w:after="160" w:line="240" w:lineRule="auto"/>
              <w:jc w:val="both"/>
              <w:rPr>
                <w:sz w:val="24"/>
                <w:szCs w:val="24"/>
              </w:rPr>
            </w:pPr>
            <w:r w:rsidRPr="00ED4877">
              <w:rPr>
                <w:sz w:val="24"/>
                <w:szCs w:val="24"/>
              </w:rPr>
              <w:t>1.</w:t>
            </w:r>
          </w:p>
        </w:tc>
        <w:tc>
          <w:tcPr>
            <w:tcW w:w="3685" w:type="dxa"/>
          </w:tcPr>
          <w:p w:rsidR="00D62904" w:rsidRPr="00ED4877" w:rsidRDefault="00D62904" w:rsidP="00225C6E">
            <w:pPr>
              <w:spacing w:after="160" w:line="240" w:lineRule="auto"/>
              <w:rPr>
                <w:sz w:val="24"/>
                <w:szCs w:val="24"/>
              </w:rPr>
            </w:pPr>
            <w:r>
              <w:rPr>
                <w:sz w:val="24"/>
                <w:szCs w:val="24"/>
              </w:rPr>
              <w:t>Pas drogowy drogi gminnej – ul. Plażowej podzielony na 5 odcinków</w:t>
            </w:r>
            <w:r w:rsidRPr="00ED4877">
              <w:rPr>
                <w:sz w:val="24"/>
                <w:szCs w:val="24"/>
              </w:rPr>
              <w:t>,</w:t>
            </w:r>
            <w:r>
              <w:rPr>
                <w:sz w:val="24"/>
                <w:szCs w:val="24"/>
              </w:rPr>
              <w:t xml:space="preserve"> zgodnie z różnymi  szerokościami pasa w stanie</w:t>
            </w:r>
            <w:r w:rsidRPr="00ED4877">
              <w:rPr>
                <w:sz w:val="24"/>
                <w:szCs w:val="24"/>
              </w:rPr>
              <w:t xml:space="preserve"> </w:t>
            </w:r>
            <w:r>
              <w:rPr>
                <w:sz w:val="24"/>
                <w:szCs w:val="24"/>
              </w:rPr>
              <w:t>istniejącym. Czy powinna być to droga publiczna czy wewnętrzna, a jeśli wewnętrzna to czy powinna mieć różne szerokości na różnych odcinkach i jakie</w:t>
            </w:r>
            <w:r w:rsidRPr="00ED4877">
              <w:rPr>
                <w:sz w:val="24"/>
                <w:szCs w:val="24"/>
              </w:rPr>
              <w:t>?</w:t>
            </w:r>
          </w:p>
        </w:tc>
        <w:tc>
          <w:tcPr>
            <w:tcW w:w="4488" w:type="dxa"/>
          </w:tcPr>
          <w:p w:rsidR="00D62904" w:rsidRDefault="00D62904" w:rsidP="008663F8">
            <w:pPr>
              <w:spacing w:after="160" w:line="240" w:lineRule="auto"/>
              <w:rPr>
                <w:sz w:val="24"/>
                <w:szCs w:val="24"/>
              </w:rPr>
            </w:pPr>
            <w:r w:rsidRPr="00ED4877">
              <w:rPr>
                <w:sz w:val="24"/>
                <w:szCs w:val="24"/>
              </w:rPr>
              <w:t>W grupie wybrzmiała rekomendacja dla</w:t>
            </w:r>
            <w:r>
              <w:rPr>
                <w:sz w:val="24"/>
                <w:szCs w:val="24"/>
              </w:rPr>
              <w:t> </w:t>
            </w:r>
            <w:r w:rsidRPr="00ED4877">
              <w:rPr>
                <w:sz w:val="24"/>
                <w:szCs w:val="24"/>
              </w:rPr>
              <w:t>drogi utwardzonej, z pasem pieszo-rowerowym oddzielnie</w:t>
            </w:r>
            <w:r>
              <w:rPr>
                <w:sz w:val="24"/>
                <w:szCs w:val="24"/>
              </w:rPr>
              <w:t xml:space="preserve"> na całej długości ulicy. Aby zachować niezbędne warunki do realizacji takiego zamierzenia dla drogi wewnętrznej należy przewidzieć pas o szerokości 9,5 m, przy założeniu odprowadzenia wód opadowych kanałem otwartym, zlokalizowanym między jezdnią a ścieżką, w tym:</w:t>
            </w:r>
          </w:p>
          <w:p w:rsidR="00D62904" w:rsidRDefault="00D62904" w:rsidP="008663F8">
            <w:pPr>
              <w:spacing w:after="160" w:line="240" w:lineRule="auto"/>
              <w:rPr>
                <w:sz w:val="24"/>
                <w:szCs w:val="24"/>
              </w:rPr>
            </w:pPr>
            <w:r>
              <w:rPr>
                <w:sz w:val="24"/>
                <w:szCs w:val="24"/>
              </w:rPr>
              <w:t>- jezdnia – 5 m szerokości,</w:t>
            </w:r>
          </w:p>
          <w:p w:rsidR="00D62904" w:rsidRDefault="00D62904" w:rsidP="008663F8">
            <w:pPr>
              <w:spacing w:after="160" w:line="240" w:lineRule="auto"/>
              <w:rPr>
                <w:sz w:val="24"/>
                <w:szCs w:val="24"/>
              </w:rPr>
            </w:pPr>
            <w:r>
              <w:rPr>
                <w:sz w:val="24"/>
                <w:szCs w:val="24"/>
              </w:rPr>
              <w:t xml:space="preserve">- ścieżka pieszo-rowerowa – 3 m, </w:t>
            </w:r>
          </w:p>
          <w:p w:rsidR="00D62904" w:rsidRDefault="00D62904" w:rsidP="001501BC">
            <w:pPr>
              <w:spacing w:after="160" w:line="240" w:lineRule="auto"/>
              <w:rPr>
                <w:sz w:val="24"/>
                <w:szCs w:val="24"/>
              </w:rPr>
            </w:pPr>
            <w:r>
              <w:rPr>
                <w:sz w:val="24"/>
                <w:szCs w:val="24"/>
              </w:rPr>
              <w:lastRenderedPageBreak/>
              <w:t>- kanał + opaski – 1,5 m.</w:t>
            </w:r>
          </w:p>
          <w:p w:rsidR="00D62904" w:rsidRDefault="00D62904" w:rsidP="001501BC">
            <w:pPr>
              <w:spacing w:after="160" w:line="240" w:lineRule="auto"/>
              <w:rPr>
                <w:sz w:val="24"/>
                <w:szCs w:val="24"/>
              </w:rPr>
            </w:pPr>
            <w:r>
              <w:rPr>
                <w:sz w:val="24"/>
                <w:szCs w:val="24"/>
              </w:rPr>
              <w:t xml:space="preserve">W przypadku drogi publicznej obowiązują warunki techniczne – min. szer. – 10 m. </w:t>
            </w:r>
          </w:p>
          <w:p w:rsidR="00D62904" w:rsidRDefault="00D62904" w:rsidP="00E23705">
            <w:pPr>
              <w:spacing w:line="240" w:lineRule="auto"/>
              <w:rPr>
                <w:sz w:val="24"/>
                <w:szCs w:val="24"/>
              </w:rPr>
            </w:pPr>
            <w:r>
              <w:rPr>
                <w:sz w:val="24"/>
                <w:szCs w:val="24"/>
              </w:rPr>
              <w:t xml:space="preserve">Grupa nie zdecydowała się zaznaczyć od kogo i ile zabrać. </w:t>
            </w:r>
          </w:p>
          <w:p w:rsidR="00D62904" w:rsidRDefault="00D62904" w:rsidP="00E23705">
            <w:pPr>
              <w:spacing w:line="240" w:lineRule="auto"/>
              <w:rPr>
                <w:sz w:val="24"/>
                <w:szCs w:val="24"/>
              </w:rPr>
            </w:pPr>
            <w:r>
              <w:rPr>
                <w:sz w:val="24"/>
                <w:szCs w:val="24"/>
              </w:rPr>
              <w:t xml:space="preserve">Uczestnicy uznali, iż priorytetowe są funkcje, jakie powinny wystąpić w tej ulicy, bez znaczenia czy będzie to droga wewnętrzna czy publiczna.  Uwaga burmistrza: dla drogi publicznej bezwzględnie łatwiej pozyskać dofinansowanie. </w:t>
            </w:r>
          </w:p>
          <w:p w:rsidR="00D62904" w:rsidRPr="00ED4877" w:rsidRDefault="00D62904" w:rsidP="001501BC">
            <w:pPr>
              <w:spacing w:after="160" w:line="240" w:lineRule="auto"/>
              <w:rPr>
                <w:sz w:val="24"/>
                <w:szCs w:val="24"/>
              </w:rPr>
            </w:pPr>
          </w:p>
        </w:tc>
      </w:tr>
      <w:tr w:rsidR="00D62904">
        <w:tc>
          <w:tcPr>
            <w:tcW w:w="846" w:type="dxa"/>
          </w:tcPr>
          <w:p w:rsidR="00D62904" w:rsidRPr="00ED4877" w:rsidRDefault="00D62904" w:rsidP="00A21395">
            <w:pPr>
              <w:spacing w:after="160" w:line="240" w:lineRule="auto"/>
              <w:jc w:val="both"/>
              <w:rPr>
                <w:sz w:val="24"/>
                <w:szCs w:val="24"/>
              </w:rPr>
            </w:pPr>
            <w:r w:rsidRPr="00ED4877">
              <w:rPr>
                <w:sz w:val="24"/>
                <w:szCs w:val="24"/>
              </w:rPr>
              <w:lastRenderedPageBreak/>
              <w:t>2.</w:t>
            </w:r>
          </w:p>
        </w:tc>
        <w:tc>
          <w:tcPr>
            <w:tcW w:w="3685" w:type="dxa"/>
          </w:tcPr>
          <w:p w:rsidR="00D62904" w:rsidRDefault="00D62904" w:rsidP="00A21395">
            <w:pPr>
              <w:spacing w:line="240" w:lineRule="auto"/>
              <w:rPr>
                <w:sz w:val="24"/>
                <w:szCs w:val="24"/>
              </w:rPr>
            </w:pPr>
            <w:r w:rsidRPr="00ED4877">
              <w:rPr>
                <w:sz w:val="24"/>
                <w:szCs w:val="24"/>
              </w:rPr>
              <w:t>Za</w:t>
            </w:r>
            <w:r>
              <w:rPr>
                <w:sz w:val="24"/>
                <w:szCs w:val="24"/>
              </w:rPr>
              <w:t xml:space="preserve">budowa mieszkaniowa </w:t>
            </w:r>
            <w:r w:rsidRPr="00ED4877">
              <w:rPr>
                <w:sz w:val="24"/>
                <w:szCs w:val="24"/>
              </w:rPr>
              <w:t xml:space="preserve"> wzdłuż ulicy Plażowej, </w:t>
            </w:r>
            <w:r>
              <w:rPr>
                <w:sz w:val="24"/>
                <w:szCs w:val="24"/>
              </w:rPr>
              <w:t xml:space="preserve">w tym </w:t>
            </w:r>
            <w:r w:rsidRPr="00ED4877">
              <w:rPr>
                <w:sz w:val="24"/>
                <w:szCs w:val="24"/>
              </w:rPr>
              <w:t>nad Zalewem III</w:t>
            </w:r>
            <w:r>
              <w:rPr>
                <w:sz w:val="24"/>
                <w:szCs w:val="24"/>
              </w:rPr>
              <w:t xml:space="preserve"> – na jakich zasadach:</w:t>
            </w:r>
          </w:p>
          <w:p w:rsidR="00D62904" w:rsidRDefault="00D62904" w:rsidP="00A21395">
            <w:pPr>
              <w:spacing w:line="240" w:lineRule="auto"/>
              <w:rPr>
                <w:sz w:val="24"/>
                <w:szCs w:val="24"/>
              </w:rPr>
            </w:pPr>
            <w:r>
              <w:rPr>
                <w:sz w:val="24"/>
                <w:szCs w:val="24"/>
              </w:rPr>
              <w:t>- czy wyznaczać zabudowę zagrodową?</w:t>
            </w:r>
          </w:p>
          <w:p w:rsidR="00D62904" w:rsidRDefault="00D62904" w:rsidP="00A21395">
            <w:pPr>
              <w:spacing w:line="240" w:lineRule="auto"/>
              <w:rPr>
                <w:sz w:val="24"/>
                <w:szCs w:val="24"/>
              </w:rPr>
            </w:pPr>
            <w:r>
              <w:rPr>
                <w:sz w:val="24"/>
                <w:szCs w:val="24"/>
              </w:rPr>
              <w:t xml:space="preserve">- czy nad zalewem całe działki objąć zabudową czy wyznaczyć pas zieleni parkowej i </w:t>
            </w:r>
            <w:r w:rsidRPr="00ED4877">
              <w:rPr>
                <w:sz w:val="24"/>
                <w:szCs w:val="24"/>
              </w:rPr>
              <w:t>w jakiej odległości od zalewu</w:t>
            </w:r>
            <w:r>
              <w:rPr>
                <w:sz w:val="24"/>
                <w:szCs w:val="24"/>
              </w:rPr>
              <w:t>?</w:t>
            </w:r>
          </w:p>
          <w:p w:rsidR="00D62904" w:rsidRDefault="00D62904" w:rsidP="00A21395">
            <w:pPr>
              <w:spacing w:line="240" w:lineRule="auto"/>
              <w:rPr>
                <w:sz w:val="24"/>
                <w:szCs w:val="24"/>
              </w:rPr>
            </w:pPr>
            <w:r>
              <w:rPr>
                <w:sz w:val="24"/>
                <w:szCs w:val="24"/>
              </w:rPr>
              <w:t>- linia zabudowy od ul. Plażowej: nieprzekraczalna czy obowiązująca?</w:t>
            </w:r>
          </w:p>
          <w:p w:rsidR="00D62904" w:rsidRPr="00ED4877" w:rsidRDefault="00D62904" w:rsidP="00A21395">
            <w:pPr>
              <w:spacing w:line="240" w:lineRule="auto"/>
              <w:rPr>
                <w:sz w:val="24"/>
                <w:szCs w:val="24"/>
              </w:rPr>
            </w:pPr>
            <w:r>
              <w:rPr>
                <w:sz w:val="24"/>
                <w:szCs w:val="24"/>
              </w:rPr>
              <w:t xml:space="preserve">- wskaźniki zabudowy? </w:t>
            </w:r>
          </w:p>
          <w:p w:rsidR="00D62904" w:rsidRPr="00ED4877" w:rsidRDefault="00D62904" w:rsidP="00A21395">
            <w:pPr>
              <w:spacing w:after="160" w:line="240" w:lineRule="auto"/>
              <w:rPr>
                <w:sz w:val="24"/>
                <w:szCs w:val="24"/>
              </w:rPr>
            </w:pPr>
          </w:p>
        </w:tc>
        <w:tc>
          <w:tcPr>
            <w:tcW w:w="4488" w:type="dxa"/>
          </w:tcPr>
          <w:p w:rsidR="00D62904" w:rsidRDefault="00D62904" w:rsidP="003768ED">
            <w:pPr>
              <w:spacing w:line="240" w:lineRule="auto"/>
              <w:rPr>
                <w:sz w:val="24"/>
                <w:szCs w:val="24"/>
              </w:rPr>
            </w:pPr>
            <w:r>
              <w:rPr>
                <w:sz w:val="24"/>
                <w:szCs w:val="24"/>
              </w:rPr>
              <w:t>Ustalenia wypracowane w grupie, przy pewnym uwzględnieniu uwag innych uczestników:</w:t>
            </w:r>
          </w:p>
          <w:p w:rsidR="00D62904" w:rsidRDefault="00D62904" w:rsidP="003768ED">
            <w:pPr>
              <w:spacing w:line="240" w:lineRule="auto"/>
              <w:rPr>
                <w:sz w:val="24"/>
                <w:szCs w:val="24"/>
              </w:rPr>
            </w:pPr>
            <w:r>
              <w:rPr>
                <w:sz w:val="24"/>
                <w:szCs w:val="24"/>
              </w:rPr>
              <w:t>- niezasadne wyznaczenie zabudowy zagrodowej, jako nie odpowiadającej faktycznemu użytkowaniu;</w:t>
            </w:r>
          </w:p>
          <w:p w:rsidR="00D62904" w:rsidRDefault="00D62904" w:rsidP="003768ED">
            <w:pPr>
              <w:spacing w:line="240" w:lineRule="auto"/>
              <w:rPr>
                <w:sz w:val="24"/>
                <w:szCs w:val="24"/>
              </w:rPr>
            </w:pPr>
            <w:r>
              <w:rPr>
                <w:sz w:val="24"/>
                <w:szCs w:val="24"/>
              </w:rPr>
              <w:t>- przeznaczenie działek 8/8, 8/9 i 8/11 pod zabudowę mieszkaniową jednorodzinną z wyznaczeniem drogi wewnętrznej o szerokości pozwalającej na wyznaczenie działek budowlanych o dobrych gabarytach, zbliżonych do kwadratu;</w:t>
            </w:r>
          </w:p>
          <w:p w:rsidR="00D62904" w:rsidRDefault="00D62904" w:rsidP="003768ED">
            <w:pPr>
              <w:spacing w:line="240" w:lineRule="auto"/>
              <w:rPr>
                <w:sz w:val="24"/>
                <w:szCs w:val="24"/>
              </w:rPr>
            </w:pPr>
            <w:r>
              <w:rPr>
                <w:sz w:val="24"/>
                <w:szCs w:val="24"/>
              </w:rPr>
              <w:t>- działki wzdłuż ul. Plażowej nad zalewem III o kształcie czworokątów usytuowanych pod kątem 45˚ w stosunku do ulicy:</w:t>
            </w:r>
          </w:p>
          <w:p w:rsidR="00D62904" w:rsidRDefault="00D62904" w:rsidP="005226F9">
            <w:pPr>
              <w:pStyle w:val="Akapitzlist"/>
              <w:numPr>
                <w:ilvl w:val="0"/>
                <w:numId w:val="7"/>
              </w:numPr>
              <w:spacing w:line="240" w:lineRule="auto"/>
              <w:rPr>
                <w:sz w:val="24"/>
                <w:szCs w:val="24"/>
              </w:rPr>
            </w:pPr>
            <w:r>
              <w:rPr>
                <w:sz w:val="24"/>
                <w:szCs w:val="24"/>
              </w:rPr>
              <w:t>budynki jednorodzinne wolno-stojące, o kształcie prostokątów lub zespołu prostokątów, z dachem wielospadowym, frontem ustawione ukośnie do granic działek – równolegle do ul. Plażowej;</w:t>
            </w:r>
          </w:p>
          <w:p w:rsidR="00D62904" w:rsidRDefault="00D62904" w:rsidP="005226F9">
            <w:pPr>
              <w:pStyle w:val="Akapitzlist"/>
              <w:numPr>
                <w:ilvl w:val="0"/>
                <w:numId w:val="7"/>
              </w:numPr>
              <w:spacing w:line="240" w:lineRule="auto"/>
              <w:rPr>
                <w:sz w:val="24"/>
                <w:szCs w:val="24"/>
              </w:rPr>
            </w:pPr>
            <w:r>
              <w:rPr>
                <w:sz w:val="24"/>
                <w:szCs w:val="24"/>
              </w:rPr>
              <w:t>linia zabudowy nieprzekraczalna w stosunku do ulicy i bez ustalenia jakiejkolwiek od strony Zalewu III;</w:t>
            </w:r>
          </w:p>
          <w:p w:rsidR="00D62904" w:rsidRDefault="00D62904" w:rsidP="005226F9">
            <w:pPr>
              <w:pStyle w:val="Akapitzlist"/>
              <w:numPr>
                <w:ilvl w:val="0"/>
                <w:numId w:val="7"/>
              </w:numPr>
              <w:spacing w:line="240" w:lineRule="auto"/>
              <w:rPr>
                <w:sz w:val="24"/>
                <w:szCs w:val="24"/>
              </w:rPr>
            </w:pPr>
            <w:r>
              <w:rPr>
                <w:sz w:val="24"/>
                <w:szCs w:val="24"/>
              </w:rPr>
              <w:lastRenderedPageBreak/>
              <w:t xml:space="preserve">całe działki objęte zabudową, bez poszerzania pasa zieleni parkowej; </w:t>
            </w:r>
          </w:p>
          <w:p w:rsidR="00D62904" w:rsidRDefault="00D62904" w:rsidP="000776CA">
            <w:pPr>
              <w:pStyle w:val="Akapitzlist"/>
              <w:numPr>
                <w:ilvl w:val="0"/>
                <w:numId w:val="7"/>
              </w:numPr>
              <w:spacing w:line="240" w:lineRule="auto"/>
              <w:rPr>
                <w:sz w:val="24"/>
                <w:szCs w:val="24"/>
              </w:rPr>
            </w:pPr>
            <w:r>
              <w:rPr>
                <w:sz w:val="24"/>
                <w:szCs w:val="24"/>
              </w:rPr>
              <w:t xml:space="preserve">ujednolicony charakter </w:t>
            </w:r>
            <w:proofErr w:type="spellStart"/>
            <w:r>
              <w:rPr>
                <w:sz w:val="24"/>
                <w:szCs w:val="24"/>
              </w:rPr>
              <w:t>zabudo</w:t>
            </w:r>
            <w:proofErr w:type="spellEnd"/>
            <w:r>
              <w:rPr>
                <w:sz w:val="24"/>
                <w:szCs w:val="24"/>
              </w:rPr>
              <w:t xml:space="preserve">-wy, dachy o ściśle ustalonych kątach nachylenia w kolorze grafitowym lub ciemnozielonym na budynkach mieszkaniowych </w:t>
            </w:r>
            <w:r>
              <w:rPr>
                <w:sz w:val="24"/>
                <w:szCs w:val="24"/>
              </w:rPr>
              <w:br/>
              <w:t xml:space="preserve">i płaskie zielone na wiatach, altankach, elementach małej architektury. </w:t>
            </w:r>
          </w:p>
          <w:p w:rsidR="00D62904" w:rsidRPr="000776CA" w:rsidRDefault="00D62904" w:rsidP="000776CA">
            <w:pPr>
              <w:spacing w:line="240" w:lineRule="auto"/>
              <w:rPr>
                <w:sz w:val="24"/>
                <w:szCs w:val="24"/>
              </w:rPr>
            </w:pPr>
            <w:r>
              <w:rPr>
                <w:sz w:val="24"/>
                <w:szCs w:val="24"/>
              </w:rPr>
              <w:t xml:space="preserve">Rekomendowane ustalenia nie uzyskały pełnego poparcia zgromadzonych uczestników. </w:t>
            </w:r>
          </w:p>
        </w:tc>
      </w:tr>
      <w:tr w:rsidR="00D62904">
        <w:tc>
          <w:tcPr>
            <w:tcW w:w="846" w:type="dxa"/>
          </w:tcPr>
          <w:p w:rsidR="00D62904" w:rsidRPr="00ED4877" w:rsidRDefault="00D62904" w:rsidP="00A21395">
            <w:pPr>
              <w:spacing w:after="160" w:line="240" w:lineRule="auto"/>
              <w:jc w:val="both"/>
              <w:rPr>
                <w:sz w:val="24"/>
                <w:szCs w:val="24"/>
              </w:rPr>
            </w:pPr>
            <w:r>
              <w:rPr>
                <w:sz w:val="24"/>
                <w:szCs w:val="24"/>
              </w:rPr>
              <w:lastRenderedPageBreak/>
              <w:t>3</w:t>
            </w:r>
            <w:r w:rsidRPr="00ED4877">
              <w:rPr>
                <w:sz w:val="24"/>
                <w:szCs w:val="24"/>
              </w:rPr>
              <w:t>.</w:t>
            </w:r>
          </w:p>
        </w:tc>
        <w:tc>
          <w:tcPr>
            <w:tcW w:w="3685" w:type="dxa"/>
          </w:tcPr>
          <w:p w:rsidR="00D62904" w:rsidRPr="00ED4877" w:rsidRDefault="00D62904" w:rsidP="008D45E3">
            <w:pPr>
              <w:spacing w:after="160" w:line="240" w:lineRule="auto"/>
              <w:rPr>
                <w:sz w:val="24"/>
                <w:szCs w:val="24"/>
              </w:rPr>
            </w:pPr>
            <w:r>
              <w:rPr>
                <w:sz w:val="24"/>
                <w:szCs w:val="24"/>
              </w:rPr>
              <w:t>Temat łączący 2 powyższe – lokalizacja przejścia pieszego miedzy ul. Plażową a Zalewem III w celu odprowadzenia wód opadowych z ulicy.</w:t>
            </w:r>
          </w:p>
        </w:tc>
        <w:tc>
          <w:tcPr>
            <w:tcW w:w="4488" w:type="dxa"/>
          </w:tcPr>
          <w:p w:rsidR="00D62904" w:rsidRDefault="00D62904" w:rsidP="003D70F8">
            <w:pPr>
              <w:spacing w:line="240" w:lineRule="auto"/>
              <w:jc w:val="both"/>
              <w:rPr>
                <w:sz w:val="24"/>
                <w:szCs w:val="24"/>
              </w:rPr>
            </w:pPr>
            <w:r>
              <w:rPr>
                <w:sz w:val="24"/>
                <w:szCs w:val="24"/>
              </w:rPr>
              <w:t xml:space="preserve">Przesmyk o szerokości 4-5 m </w:t>
            </w:r>
            <w:r>
              <w:rPr>
                <w:sz w:val="24"/>
                <w:szCs w:val="24"/>
              </w:rPr>
              <w:br/>
              <w:t xml:space="preserve">z infrastrukturą odwodnieniową ul. Plażowej, wciągnięty pod tereny zieleni parkowej ustalonej wzdłuż Zalewu III.  Potrzeba odprowadzenia wód opadowych z ulicy Plażowej </w:t>
            </w:r>
            <w:r w:rsidRPr="006F3407">
              <w:t>i</w:t>
            </w:r>
            <w:r>
              <w:t> </w:t>
            </w:r>
            <w:r w:rsidRPr="006F3407">
              <w:t>występujące</w:t>
            </w:r>
            <w:r>
              <w:rPr>
                <w:sz w:val="24"/>
                <w:szCs w:val="24"/>
              </w:rPr>
              <w:t xml:space="preserve"> ukształtowanie terenu wskazują lokalizację kosztem działek 12/4 i 11/6.</w:t>
            </w:r>
          </w:p>
          <w:p w:rsidR="00D62904" w:rsidRDefault="00D62904" w:rsidP="00FA0C7E">
            <w:pPr>
              <w:spacing w:after="160" w:line="240" w:lineRule="auto"/>
              <w:jc w:val="both"/>
              <w:rPr>
                <w:sz w:val="24"/>
                <w:szCs w:val="24"/>
              </w:rPr>
            </w:pPr>
            <w:r w:rsidRPr="001A5687">
              <w:rPr>
                <w:sz w:val="24"/>
                <w:szCs w:val="24"/>
              </w:rPr>
              <w:t xml:space="preserve">Wyznaczenie na zasadzie wydzielenia trójkątów w celu uzyskania lepszego kształtu działek – prostopadle do drogi, z powstaniem trójkątnych działek poza przejściem - do wymiany miedzy </w:t>
            </w:r>
            <w:proofErr w:type="spellStart"/>
            <w:r w:rsidRPr="001A5687">
              <w:rPr>
                <w:sz w:val="24"/>
                <w:szCs w:val="24"/>
              </w:rPr>
              <w:t>właści</w:t>
            </w:r>
            <w:r>
              <w:rPr>
                <w:sz w:val="24"/>
                <w:szCs w:val="24"/>
              </w:rPr>
              <w:t>-</w:t>
            </w:r>
            <w:r w:rsidRPr="001A5687">
              <w:rPr>
                <w:sz w:val="24"/>
                <w:szCs w:val="24"/>
              </w:rPr>
              <w:t>cielami</w:t>
            </w:r>
            <w:proofErr w:type="spellEnd"/>
            <w:r w:rsidRPr="001A5687">
              <w:rPr>
                <w:sz w:val="24"/>
                <w:szCs w:val="24"/>
              </w:rPr>
              <w:t xml:space="preserve"> po po</w:t>
            </w:r>
            <w:r>
              <w:rPr>
                <w:sz w:val="24"/>
                <w:szCs w:val="24"/>
              </w:rPr>
              <w:t>dziale lub wydzieleniem trójkąt</w:t>
            </w:r>
            <w:r w:rsidRPr="001A5687">
              <w:rPr>
                <w:sz w:val="24"/>
                <w:szCs w:val="24"/>
              </w:rPr>
              <w:t>nych działek wzdłuż granic</w:t>
            </w:r>
            <w:r>
              <w:rPr>
                <w:sz w:val="24"/>
                <w:szCs w:val="24"/>
              </w:rPr>
              <w:t xml:space="preserve"> - </w:t>
            </w:r>
            <w:r w:rsidRPr="001A5687">
              <w:rPr>
                <w:sz w:val="24"/>
                <w:szCs w:val="24"/>
              </w:rPr>
              <w:t xml:space="preserve"> ze wskazaniem na drugie rozwiązanie. </w:t>
            </w:r>
          </w:p>
          <w:p w:rsidR="00D62904" w:rsidRPr="00ED4877" w:rsidRDefault="00D62904" w:rsidP="00FA0C7E">
            <w:pPr>
              <w:spacing w:after="160" w:line="240" w:lineRule="auto"/>
              <w:jc w:val="both"/>
              <w:rPr>
                <w:sz w:val="24"/>
                <w:szCs w:val="24"/>
              </w:rPr>
            </w:pPr>
            <w:r>
              <w:rPr>
                <w:sz w:val="24"/>
                <w:szCs w:val="24"/>
              </w:rPr>
              <w:t xml:space="preserve">Rekomendowane ustalenie nie znalazło poparcia u części uczestników.  </w:t>
            </w:r>
          </w:p>
        </w:tc>
      </w:tr>
      <w:tr w:rsidR="00D62904">
        <w:tc>
          <w:tcPr>
            <w:tcW w:w="846" w:type="dxa"/>
          </w:tcPr>
          <w:p w:rsidR="00D62904" w:rsidRPr="00ED4877" w:rsidRDefault="00D62904" w:rsidP="00A21395">
            <w:pPr>
              <w:spacing w:after="160" w:line="240" w:lineRule="auto"/>
              <w:jc w:val="both"/>
              <w:rPr>
                <w:sz w:val="24"/>
                <w:szCs w:val="24"/>
              </w:rPr>
            </w:pPr>
            <w:r>
              <w:rPr>
                <w:sz w:val="24"/>
                <w:szCs w:val="24"/>
              </w:rPr>
              <w:t>4</w:t>
            </w:r>
            <w:r w:rsidRPr="00ED4877">
              <w:rPr>
                <w:sz w:val="24"/>
                <w:szCs w:val="24"/>
              </w:rPr>
              <w:t>.</w:t>
            </w:r>
          </w:p>
        </w:tc>
        <w:tc>
          <w:tcPr>
            <w:tcW w:w="3685" w:type="dxa"/>
          </w:tcPr>
          <w:p w:rsidR="00D62904" w:rsidRPr="00ED4877" w:rsidRDefault="00D62904" w:rsidP="008D45E3">
            <w:pPr>
              <w:spacing w:after="160" w:line="240" w:lineRule="auto"/>
              <w:rPr>
                <w:sz w:val="24"/>
                <w:szCs w:val="24"/>
              </w:rPr>
            </w:pPr>
            <w:r>
              <w:rPr>
                <w:sz w:val="24"/>
                <w:szCs w:val="24"/>
              </w:rPr>
              <w:t xml:space="preserve">Tereny rekreacyjne/turystyczne – sposób zagospodarowania, funkcje terenów.  </w:t>
            </w:r>
          </w:p>
        </w:tc>
        <w:tc>
          <w:tcPr>
            <w:tcW w:w="4488" w:type="dxa"/>
          </w:tcPr>
          <w:p w:rsidR="00D62904" w:rsidRDefault="00D62904" w:rsidP="00A21395">
            <w:pPr>
              <w:spacing w:after="160" w:line="240" w:lineRule="auto"/>
              <w:jc w:val="both"/>
              <w:rPr>
                <w:sz w:val="24"/>
                <w:szCs w:val="24"/>
              </w:rPr>
            </w:pPr>
            <w:r>
              <w:rPr>
                <w:sz w:val="24"/>
                <w:szCs w:val="24"/>
              </w:rPr>
              <w:t xml:space="preserve">Zdecydowany głos uczestników za poniższymi rozwiązaniami: </w:t>
            </w:r>
          </w:p>
          <w:p w:rsidR="00D62904" w:rsidRDefault="00D62904" w:rsidP="00A21395">
            <w:pPr>
              <w:spacing w:after="160" w:line="240" w:lineRule="auto"/>
              <w:jc w:val="both"/>
              <w:rPr>
                <w:sz w:val="24"/>
                <w:szCs w:val="24"/>
              </w:rPr>
            </w:pPr>
            <w:r>
              <w:rPr>
                <w:sz w:val="24"/>
                <w:szCs w:val="24"/>
              </w:rPr>
              <w:t xml:space="preserve">Teren niszczejącego budynku hotelu – przeznaczenie terenu o maksymalnie szerokim wachlarzu funkcji: </w:t>
            </w:r>
            <w:proofErr w:type="spellStart"/>
            <w:r>
              <w:rPr>
                <w:sz w:val="24"/>
                <w:szCs w:val="24"/>
              </w:rPr>
              <w:t>budow-nictwo</w:t>
            </w:r>
            <w:proofErr w:type="spellEnd"/>
            <w:r>
              <w:rPr>
                <w:sz w:val="24"/>
                <w:szCs w:val="24"/>
              </w:rPr>
              <w:t xml:space="preserve"> mieszkaniowe wielorodzinne, usługowe i rekreacyjne, w celu pozyskania potencjalnego inwestora. Max. wysokość budynku do 12 m </w:t>
            </w:r>
            <w:r>
              <w:rPr>
                <w:sz w:val="24"/>
                <w:szCs w:val="24"/>
              </w:rPr>
              <w:lastRenderedPageBreak/>
              <w:t xml:space="preserve">w kalenicy. Dach dwuspadowy lub wielospadowy względnie dach płaski zielony. </w:t>
            </w:r>
          </w:p>
          <w:p w:rsidR="00D62904" w:rsidRDefault="00D62904" w:rsidP="008C30B4">
            <w:pPr>
              <w:spacing w:after="160" w:line="240" w:lineRule="auto"/>
              <w:jc w:val="both"/>
              <w:rPr>
                <w:sz w:val="24"/>
                <w:szCs w:val="24"/>
              </w:rPr>
            </w:pPr>
            <w:r>
              <w:rPr>
                <w:sz w:val="24"/>
                <w:szCs w:val="24"/>
              </w:rPr>
              <w:t xml:space="preserve">Tereny wokół hotelu – przeznaczenie pod usługi turystyczne. Zabudowa wkomponowana w las, teren powinien być relatywnie duży, aby opłacalne było inwestowanie, mimo potrzeby przeznaczenia lasu na cele nieleśne. Nawet w przypadku braku decyzji o wyłączeniu z produkcji leśnej– efektywniejsze wykorzystanie terenu z uwagi na konieczność zachowania odległości od lasu. Projektowana droga wewnętrzna od skrzyżowania ul. Sportowej z Plażową, wzdłuż północnej granicy terenu hotelu do obsługi terenów usług turystycznych.   </w:t>
            </w:r>
            <w:r w:rsidRPr="00ED4877">
              <w:rPr>
                <w:sz w:val="24"/>
                <w:szCs w:val="24"/>
              </w:rPr>
              <w:t xml:space="preserve">Zagospodarowanie </w:t>
            </w:r>
            <w:r>
              <w:rPr>
                <w:sz w:val="24"/>
                <w:szCs w:val="24"/>
              </w:rPr>
              <w:t xml:space="preserve">linii brzegowej Zalewu II – przeznaczenie o symbolu US – tereny usług sportowych i rekreacyjnych; linia brzegowa Zalewu III – ZP – zieleń parkowa. </w:t>
            </w:r>
          </w:p>
          <w:p w:rsidR="00D62904" w:rsidRPr="00ED4877" w:rsidRDefault="00D62904" w:rsidP="008C30B4">
            <w:pPr>
              <w:spacing w:after="160" w:line="240" w:lineRule="auto"/>
              <w:jc w:val="both"/>
              <w:rPr>
                <w:sz w:val="24"/>
                <w:szCs w:val="24"/>
              </w:rPr>
            </w:pPr>
            <w:r>
              <w:rPr>
                <w:sz w:val="24"/>
                <w:szCs w:val="24"/>
              </w:rPr>
              <w:t>Ta kwestia nie wzbudziła</w:t>
            </w:r>
            <w:r w:rsidRPr="00ED4877">
              <w:rPr>
                <w:sz w:val="24"/>
                <w:szCs w:val="24"/>
              </w:rPr>
              <w:t xml:space="preserve"> kontrowersji, wręcz przeciwnie, podkreślono potrzebę rozwoju Siemiatycz jako miejsca atrakcyjnego turystycznie. </w:t>
            </w:r>
          </w:p>
        </w:tc>
      </w:tr>
    </w:tbl>
    <w:p w:rsidR="00D62904" w:rsidRDefault="00D62904" w:rsidP="00307C28">
      <w:pPr>
        <w:spacing w:after="120"/>
        <w:jc w:val="both"/>
        <w:rPr>
          <w:sz w:val="24"/>
          <w:szCs w:val="24"/>
        </w:rPr>
      </w:pPr>
    </w:p>
    <w:p w:rsidR="00D62904" w:rsidRDefault="00D62904" w:rsidP="00D20C59">
      <w:pPr>
        <w:spacing w:after="160"/>
        <w:jc w:val="both"/>
        <w:rPr>
          <w:sz w:val="24"/>
          <w:szCs w:val="24"/>
        </w:rPr>
      </w:pPr>
      <w:r>
        <w:rPr>
          <w:sz w:val="24"/>
          <w:szCs w:val="24"/>
        </w:rPr>
        <w:t xml:space="preserve">Udało się zrealizować cel spotkania, a udział moderatora sprawił, że mimo ilości osób i różnych opinii, istniała przestrzeń do dyskusji i zabrania głosu. </w:t>
      </w:r>
    </w:p>
    <w:p w:rsidR="00D62904" w:rsidRDefault="00D62904" w:rsidP="00307C28">
      <w:pPr>
        <w:jc w:val="both"/>
        <w:rPr>
          <w:sz w:val="24"/>
          <w:szCs w:val="24"/>
        </w:rPr>
      </w:pPr>
      <w:r>
        <w:rPr>
          <w:sz w:val="24"/>
          <w:szCs w:val="24"/>
        </w:rPr>
        <w:t xml:space="preserve">Wszystkie  uwagi i sugestie zostaną wzięte pod uwagę przy sporządzaniu projektu miejscowego planu zagospodarowania przestrzennego. </w:t>
      </w:r>
    </w:p>
    <w:p w:rsidR="00D62904" w:rsidRDefault="00D62904" w:rsidP="00AB05BE">
      <w:pPr>
        <w:spacing w:line="360" w:lineRule="auto"/>
        <w:jc w:val="both"/>
        <w:rPr>
          <w:sz w:val="24"/>
          <w:szCs w:val="24"/>
        </w:rPr>
      </w:pPr>
    </w:p>
    <w:p w:rsidR="00D62904" w:rsidRDefault="00D62904" w:rsidP="00A20E75">
      <w:pPr>
        <w:spacing w:after="160"/>
        <w:ind w:firstLine="720"/>
        <w:jc w:val="both"/>
        <w:rPr>
          <w:sz w:val="24"/>
          <w:szCs w:val="24"/>
        </w:rPr>
      </w:pPr>
      <w:r>
        <w:rPr>
          <w:sz w:val="24"/>
          <w:szCs w:val="24"/>
        </w:rPr>
        <w:t xml:space="preserve">W załączeniu linki do prezentacji eksperckiej i materiałów poglądowych </w:t>
      </w:r>
      <w:r>
        <w:rPr>
          <w:sz w:val="24"/>
          <w:szCs w:val="24"/>
        </w:rPr>
        <w:br/>
        <w:t xml:space="preserve">i merytorycznych przygotowanych na warsztat pn. Grupy robocze w tym zespoły eksperckie oraz artykułu na stronie internetowej Miasta Siemiatycze z fotorelacją </w:t>
      </w:r>
      <w:r>
        <w:rPr>
          <w:sz w:val="24"/>
          <w:szCs w:val="24"/>
        </w:rPr>
        <w:br/>
        <w:t>z przeprowadzonego warsztatu:</w:t>
      </w:r>
    </w:p>
    <w:p w:rsidR="00D62904" w:rsidRDefault="003000E5" w:rsidP="00A20E75">
      <w:pPr>
        <w:autoSpaceDE w:val="0"/>
        <w:autoSpaceDN w:val="0"/>
        <w:adjustRightInd w:val="0"/>
        <w:spacing w:line="240" w:lineRule="auto"/>
        <w:rPr>
          <w:rFonts w:ascii="Courier New" w:hAnsi="Courier New" w:cs="Courier New"/>
          <w:sz w:val="20"/>
          <w:szCs w:val="20"/>
        </w:rPr>
      </w:pPr>
      <w:hyperlink r:id="rId9" w:history="1">
        <w:r w:rsidR="008E175A">
          <w:rPr>
            <w:rStyle w:val="Hipercze"/>
            <w:rFonts w:ascii="Courier New" w:hAnsi="Courier New" w:cs="Courier New"/>
            <w:sz w:val="20"/>
            <w:szCs w:val="20"/>
          </w:rPr>
          <w:t>http://bip.um.siemiatycze.wrotapodlasia.pl/konsultacjespoleczne/poglebione_konsultacje_spoleczne_ul_plazowej/prezentacja-z-warsztatow-i-grupy-roboczej-w-tym-zespolow-eksperckich</w:t>
        </w:r>
      </w:hyperlink>
      <w:r w:rsidR="008E175A">
        <w:rPr>
          <w:rStyle w:val="Hipercze"/>
          <w:rFonts w:ascii="Courier New" w:hAnsi="Courier New" w:cs="Courier New"/>
          <w:sz w:val="20"/>
          <w:szCs w:val="20"/>
        </w:rPr>
        <w:t>.html</w:t>
      </w:r>
    </w:p>
    <w:p w:rsidR="00D62904" w:rsidRDefault="00D62904" w:rsidP="00A20E75">
      <w:pPr>
        <w:autoSpaceDE w:val="0"/>
        <w:autoSpaceDN w:val="0"/>
        <w:adjustRightInd w:val="0"/>
        <w:spacing w:line="240" w:lineRule="auto"/>
        <w:rPr>
          <w:rFonts w:ascii="Courier New" w:hAnsi="Courier New" w:cs="Courier New"/>
          <w:sz w:val="20"/>
          <w:szCs w:val="20"/>
        </w:rPr>
      </w:pPr>
    </w:p>
    <w:p w:rsidR="00D62904" w:rsidRDefault="003000E5" w:rsidP="00A20E75">
      <w:pPr>
        <w:autoSpaceDE w:val="0"/>
        <w:autoSpaceDN w:val="0"/>
        <w:adjustRightInd w:val="0"/>
        <w:spacing w:line="240" w:lineRule="auto"/>
        <w:rPr>
          <w:rFonts w:ascii="Courier New" w:hAnsi="Courier New" w:cs="Courier New"/>
          <w:sz w:val="20"/>
          <w:szCs w:val="20"/>
        </w:rPr>
      </w:pPr>
      <w:hyperlink r:id="rId10" w:history="1">
        <w:r w:rsidR="008E175A">
          <w:rPr>
            <w:rStyle w:val="Hipercze"/>
            <w:rFonts w:ascii="Courier New" w:hAnsi="Courier New" w:cs="Courier New"/>
            <w:sz w:val="20"/>
            <w:szCs w:val="20"/>
          </w:rPr>
          <w:t>https://siemiatycze.eu/pl/aktualnosci/item/6399-grupy-robocze-w-tym-zespoly-eksperckie</w:t>
        </w:r>
      </w:hyperlink>
      <w:r w:rsidR="008E175A">
        <w:rPr>
          <w:rStyle w:val="Hipercze"/>
          <w:rFonts w:ascii="Courier New" w:hAnsi="Courier New" w:cs="Courier New"/>
          <w:sz w:val="20"/>
          <w:szCs w:val="20"/>
        </w:rPr>
        <w:t>.html</w:t>
      </w:r>
    </w:p>
    <w:p w:rsidR="00D62904" w:rsidRDefault="00D62904">
      <w:pPr>
        <w:spacing w:after="160"/>
        <w:rPr>
          <w:sz w:val="24"/>
          <w:szCs w:val="24"/>
        </w:rPr>
      </w:pPr>
    </w:p>
    <w:p w:rsidR="00D62904" w:rsidRDefault="00D62904">
      <w:pPr>
        <w:spacing w:after="160"/>
        <w:rPr>
          <w:sz w:val="24"/>
          <w:szCs w:val="24"/>
        </w:rPr>
      </w:pPr>
      <w:r>
        <w:rPr>
          <w:sz w:val="24"/>
          <w:szCs w:val="24"/>
        </w:rPr>
        <w:t>Niniejszy protokół podlega:</w:t>
      </w:r>
    </w:p>
    <w:p w:rsidR="00D62904" w:rsidRDefault="00D62904">
      <w:pPr>
        <w:numPr>
          <w:ilvl w:val="0"/>
          <w:numId w:val="2"/>
        </w:numPr>
        <w:rPr>
          <w:sz w:val="24"/>
          <w:szCs w:val="24"/>
        </w:rPr>
      </w:pPr>
      <w:r>
        <w:rPr>
          <w:sz w:val="24"/>
          <w:szCs w:val="24"/>
        </w:rPr>
        <w:t>podaniu do publicznej wiadomości na stronie BIP, stronie internetowej Miasta Siemiatycze, drogą korespondencji tradycyjnej i elektronicznej, na tablicach informacyjnych oraz poprzez prezentację na wewnętrznych ekranach TV</w:t>
      </w:r>
    </w:p>
    <w:p w:rsidR="00D62904" w:rsidRDefault="00D62904">
      <w:pPr>
        <w:numPr>
          <w:ilvl w:val="0"/>
          <w:numId w:val="2"/>
        </w:numPr>
        <w:rPr>
          <w:sz w:val="24"/>
          <w:szCs w:val="24"/>
        </w:rPr>
      </w:pPr>
      <w:r>
        <w:rPr>
          <w:sz w:val="24"/>
          <w:szCs w:val="24"/>
        </w:rPr>
        <w:t>przekazaniu do projektanta</w:t>
      </w:r>
    </w:p>
    <w:p w:rsidR="00D62904" w:rsidRDefault="00D62904" w:rsidP="008C3058">
      <w:pPr>
        <w:numPr>
          <w:ilvl w:val="0"/>
          <w:numId w:val="2"/>
        </w:numPr>
        <w:spacing w:after="240"/>
        <w:ind w:left="714" w:hanging="357"/>
        <w:rPr>
          <w:sz w:val="24"/>
          <w:szCs w:val="24"/>
        </w:rPr>
      </w:pPr>
      <w:r>
        <w:rPr>
          <w:sz w:val="24"/>
          <w:szCs w:val="24"/>
        </w:rPr>
        <w:t xml:space="preserve">przekazaniu do </w:t>
      </w:r>
      <w:proofErr w:type="spellStart"/>
      <w:r>
        <w:rPr>
          <w:sz w:val="24"/>
          <w:szCs w:val="24"/>
        </w:rPr>
        <w:t>Grantodawcy</w:t>
      </w:r>
      <w:proofErr w:type="spellEnd"/>
      <w:r>
        <w:rPr>
          <w:sz w:val="24"/>
          <w:szCs w:val="24"/>
        </w:rPr>
        <w:t xml:space="preserve">. </w:t>
      </w:r>
    </w:p>
    <w:p w:rsidR="00D62904" w:rsidRDefault="00D62904" w:rsidP="008C3058">
      <w:pPr>
        <w:spacing w:after="240"/>
        <w:rPr>
          <w:sz w:val="24"/>
          <w:szCs w:val="24"/>
        </w:rPr>
      </w:pPr>
    </w:p>
    <w:p w:rsidR="00D62904" w:rsidRDefault="00D62904" w:rsidP="006F3407">
      <w:pPr>
        <w:spacing w:after="240"/>
        <w:rPr>
          <w:sz w:val="24"/>
          <w:szCs w:val="24"/>
        </w:rPr>
      </w:pPr>
      <w:r>
        <w:rPr>
          <w:sz w:val="24"/>
          <w:szCs w:val="24"/>
        </w:rPr>
        <w:t xml:space="preserve">Siemiatycze, 29 czerwca 2021 r.  </w:t>
      </w:r>
    </w:p>
    <w:p w:rsidR="00D62904" w:rsidRDefault="00D62904" w:rsidP="008E175A">
      <w:pPr>
        <w:spacing w:after="160"/>
        <w:ind w:firstLine="720"/>
        <w:rPr>
          <w:sz w:val="24"/>
          <w:szCs w:val="24"/>
        </w:rPr>
      </w:pPr>
      <w:r>
        <w:rPr>
          <w:sz w:val="24"/>
          <w:szCs w:val="24"/>
        </w:rPr>
        <w:t>Hanna Czmut</w:t>
      </w:r>
    </w:p>
    <w:p w:rsidR="00D62904" w:rsidRDefault="00D62904" w:rsidP="006F3407">
      <w:pPr>
        <w:spacing w:after="160"/>
        <w:rPr>
          <w:sz w:val="24"/>
          <w:szCs w:val="24"/>
        </w:rPr>
      </w:pPr>
      <w:r>
        <w:rPr>
          <w:sz w:val="24"/>
          <w:szCs w:val="24"/>
        </w:rPr>
        <w:t xml:space="preserve">/podpis Koordynatora zespołu zadaniowego/ </w:t>
      </w:r>
    </w:p>
    <w:p w:rsidR="00D62904" w:rsidRDefault="00D62904" w:rsidP="006F3407">
      <w:pPr>
        <w:spacing w:after="160"/>
        <w:jc w:val="right"/>
        <w:rPr>
          <w:sz w:val="24"/>
          <w:szCs w:val="24"/>
        </w:rPr>
      </w:pPr>
      <w:r>
        <w:rPr>
          <w:sz w:val="24"/>
          <w:szCs w:val="24"/>
        </w:rPr>
        <w:t xml:space="preserve">Zatwierdzam </w:t>
      </w:r>
    </w:p>
    <w:p w:rsidR="00D62904" w:rsidRPr="00356C09" w:rsidRDefault="00D62904" w:rsidP="006F3407">
      <w:pPr>
        <w:spacing w:after="160" w:line="240" w:lineRule="auto"/>
        <w:jc w:val="right"/>
        <w:rPr>
          <w:sz w:val="24"/>
          <w:szCs w:val="24"/>
        </w:rPr>
      </w:pPr>
      <w:r w:rsidRPr="00356C09">
        <w:rPr>
          <w:sz w:val="24"/>
          <w:szCs w:val="24"/>
        </w:rPr>
        <w:t>BURMISTRZ</w:t>
      </w:r>
    </w:p>
    <w:p w:rsidR="00D62904" w:rsidRPr="00356C09" w:rsidRDefault="00D62904" w:rsidP="006F3407">
      <w:pPr>
        <w:spacing w:after="160" w:line="240" w:lineRule="auto"/>
        <w:jc w:val="right"/>
        <w:rPr>
          <w:sz w:val="24"/>
          <w:szCs w:val="24"/>
        </w:rPr>
      </w:pPr>
      <w:r>
        <w:rPr>
          <w:sz w:val="24"/>
          <w:szCs w:val="24"/>
        </w:rPr>
        <w:t>29 czerwca 2021 r.</w:t>
      </w:r>
      <w:r w:rsidR="008E175A">
        <w:rPr>
          <w:sz w:val="24"/>
          <w:szCs w:val="24"/>
        </w:rPr>
        <w:tab/>
      </w:r>
      <w:r w:rsidR="008E175A">
        <w:rPr>
          <w:sz w:val="24"/>
          <w:szCs w:val="24"/>
        </w:rPr>
        <w:tab/>
      </w:r>
      <w:r w:rsidRPr="00356C09">
        <w:rPr>
          <w:sz w:val="24"/>
          <w:szCs w:val="24"/>
        </w:rPr>
        <w:t>mgr Piotr Siniakowicz</w:t>
      </w:r>
    </w:p>
    <w:p w:rsidR="00D62904" w:rsidRDefault="00D62904" w:rsidP="006F3407">
      <w:pPr>
        <w:spacing w:after="240"/>
      </w:pPr>
      <w:bookmarkStart w:id="0" w:name="_GoBack"/>
      <w:bookmarkEnd w:id="0"/>
    </w:p>
    <w:sectPr w:rsidR="00D62904" w:rsidSect="00866EAD">
      <w:headerReference w:type="default" r:id="rId11"/>
      <w:footerReference w:type="default" r:id="rId12"/>
      <w:pgSz w:w="11909" w:h="16834"/>
      <w:pgMar w:top="1417" w:right="1440" w:bottom="1417" w:left="1440"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0E5" w:rsidRDefault="003000E5">
      <w:pPr>
        <w:spacing w:line="240" w:lineRule="auto"/>
      </w:pPr>
      <w:r>
        <w:separator/>
      </w:r>
    </w:p>
  </w:endnote>
  <w:endnote w:type="continuationSeparator" w:id="0">
    <w:p w:rsidR="003000E5" w:rsidRDefault="003000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904" w:rsidRDefault="0086451D">
    <w:pPr>
      <w:tabs>
        <w:tab w:val="center" w:pos="4536"/>
        <w:tab w:val="right" w:pos="9072"/>
      </w:tabs>
      <w:spacing w:line="240" w:lineRule="auto"/>
      <w:jc w:val="center"/>
      <w:rPr>
        <w:rFonts w:ascii="Calibri" w:hAnsi="Calibri" w:cs="Calibri"/>
      </w:rPr>
    </w:pPr>
    <w:r>
      <w:rPr>
        <w:rFonts w:ascii="Calibri" w:hAnsi="Calibri" w:cs="Calibri"/>
        <w:noProof/>
      </w:rPr>
      <w:drawing>
        <wp:inline distT="0" distB="0" distL="0" distR="0">
          <wp:extent cx="1028700" cy="800100"/>
          <wp:effectExtent l="0" t="0" r="0" b="0"/>
          <wp:docPr id="2" name="image2.jpg" descr="cognitio-logo-size-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cognitio-logo-size-x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a:ln>
                    <a:noFill/>
                  </a:ln>
                </pic:spPr>
              </pic:pic>
            </a:graphicData>
          </a:graphic>
        </wp:inline>
      </w:drawing>
    </w:r>
    <w:r>
      <w:rPr>
        <w:rFonts w:ascii="Calibri" w:hAnsi="Calibri" w:cs="Calibri"/>
        <w:noProof/>
      </w:rPr>
      <w:drawing>
        <wp:inline distT="0" distB="0" distL="0" distR="0">
          <wp:extent cx="1162050" cy="466725"/>
          <wp:effectExtent l="0" t="0" r="0" b="9525"/>
          <wp:docPr id="3" name="image1.png" descr="NaszSuwalszczyz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NaszSuwalszczyzna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050" cy="466725"/>
                  </a:xfrm>
                  <a:prstGeom prst="rect">
                    <a:avLst/>
                  </a:prstGeom>
                  <a:noFill/>
                  <a:ln>
                    <a:noFill/>
                  </a:ln>
                </pic:spPr>
              </pic:pic>
            </a:graphicData>
          </a:graphic>
        </wp:inline>
      </w:drawing>
    </w:r>
    <w:r w:rsidR="00D62904">
      <w:rPr>
        <w:rFonts w:ascii="Calibri" w:hAnsi="Calibri" w:cs="Calibri"/>
        <w:sz w:val="18"/>
        <w:szCs w:val="18"/>
      </w:rPr>
      <w:t>Projekt współfinansowany przez Unię Europejską ze środków Europejskiego Funduszu Społecznego</w:t>
    </w:r>
    <w:r w:rsidR="00D62904">
      <w:rPr>
        <w:rFonts w:ascii="Calibri" w:hAnsi="Calibri" w:cs="Calibri"/>
        <w:sz w:val="18"/>
        <w:szCs w:val="18"/>
      </w:rPr>
      <w:br/>
      <w:t xml:space="preserve"> w ramach Programu Operacyjnego Wiedza Edukacja Rozwój 2014-2020</w:t>
    </w:r>
  </w:p>
  <w:p w:rsidR="00D62904" w:rsidRDefault="00D62904">
    <w:pPr>
      <w:tabs>
        <w:tab w:val="center" w:pos="4536"/>
        <w:tab w:val="right" w:pos="9072"/>
      </w:tabs>
      <w:spacing w:line="240" w:lineRule="auto"/>
      <w:jc w:val="right"/>
      <w:rPr>
        <w:i/>
        <w:iCs/>
        <w:sz w:val="18"/>
        <w:szCs w:val="18"/>
      </w:rPr>
    </w:pPr>
    <w:r>
      <w:rPr>
        <w:i/>
        <w:iCs/>
        <w:sz w:val="18"/>
        <w:szCs w:val="18"/>
      </w:rPr>
      <w:t xml:space="preserve">strona </w:t>
    </w:r>
    <w:r>
      <w:rPr>
        <w:i/>
        <w:iCs/>
        <w:sz w:val="18"/>
        <w:szCs w:val="18"/>
      </w:rPr>
      <w:fldChar w:fldCharType="begin"/>
    </w:r>
    <w:r>
      <w:rPr>
        <w:i/>
        <w:iCs/>
        <w:sz w:val="18"/>
        <w:szCs w:val="18"/>
      </w:rPr>
      <w:instrText>PAGE</w:instrText>
    </w:r>
    <w:r>
      <w:rPr>
        <w:i/>
        <w:iCs/>
        <w:sz w:val="18"/>
        <w:szCs w:val="18"/>
      </w:rPr>
      <w:fldChar w:fldCharType="separate"/>
    </w:r>
    <w:r w:rsidR="009C62E9">
      <w:rPr>
        <w:i/>
        <w:iCs/>
        <w:noProof/>
        <w:sz w:val="18"/>
        <w:szCs w:val="18"/>
      </w:rPr>
      <w:t>12</w:t>
    </w:r>
    <w:r>
      <w:rPr>
        <w:i/>
        <w:iCs/>
        <w:sz w:val="18"/>
        <w:szCs w:val="18"/>
      </w:rPr>
      <w:fldChar w:fldCharType="end"/>
    </w:r>
    <w:r>
      <w:rPr>
        <w:i/>
        <w:iCs/>
        <w:sz w:val="18"/>
        <w:szCs w:val="18"/>
      </w:rPr>
      <w:t xml:space="preserve"> z </w:t>
    </w:r>
    <w:r>
      <w:rPr>
        <w:i/>
        <w:iCs/>
        <w:sz w:val="18"/>
        <w:szCs w:val="18"/>
      </w:rPr>
      <w:fldChar w:fldCharType="begin"/>
    </w:r>
    <w:r>
      <w:rPr>
        <w:i/>
        <w:iCs/>
        <w:sz w:val="18"/>
        <w:szCs w:val="18"/>
      </w:rPr>
      <w:instrText>NUMPAGES</w:instrText>
    </w:r>
    <w:r>
      <w:rPr>
        <w:i/>
        <w:iCs/>
        <w:sz w:val="18"/>
        <w:szCs w:val="18"/>
      </w:rPr>
      <w:fldChar w:fldCharType="separate"/>
    </w:r>
    <w:r w:rsidR="009C62E9">
      <w:rPr>
        <w:i/>
        <w:iCs/>
        <w:noProof/>
        <w:sz w:val="18"/>
        <w:szCs w:val="18"/>
      </w:rPr>
      <w:t>12</w:t>
    </w:r>
    <w:r>
      <w:rPr>
        <w:i/>
        <w:i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0E5" w:rsidRDefault="003000E5">
      <w:pPr>
        <w:spacing w:line="240" w:lineRule="auto"/>
      </w:pPr>
      <w:r>
        <w:separator/>
      </w:r>
    </w:p>
  </w:footnote>
  <w:footnote w:type="continuationSeparator" w:id="0">
    <w:p w:rsidR="003000E5" w:rsidRDefault="003000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904" w:rsidRDefault="0086451D">
    <w:r>
      <w:rPr>
        <w:rFonts w:ascii="Calibri" w:hAnsi="Calibri" w:cs="Calibri"/>
        <w:noProof/>
      </w:rPr>
      <w:drawing>
        <wp:inline distT="0" distB="0" distL="0" distR="0">
          <wp:extent cx="5686425" cy="685800"/>
          <wp:effectExtent l="0" t="0" r="9525" b="0"/>
          <wp:docPr id="1" name="image3.png" title="Logotypy dofinasow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6425" cy="685800"/>
                  </a:xfrm>
                  <a:prstGeom prst="rect">
                    <a:avLst/>
                  </a:prstGeom>
                  <a:noFill/>
                  <a:ln>
                    <a:noFill/>
                  </a:ln>
                </pic:spPr>
              </pic:pic>
            </a:graphicData>
          </a:graphic>
        </wp:inline>
      </w:drawing>
    </w:r>
  </w:p>
  <w:p w:rsidR="00D62904" w:rsidRDefault="00D62904">
    <w:pP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743DB"/>
    <w:multiLevelType w:val="hybridMultilevel"/>
    <w:tmpl w:val="D9D8AE2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15:restartNumberingAfterBreak="0">
    <w:nsid w:val="265A0175"/>
    <w:multiLevelType w:val="hybridMultilevel"/>
    <w:tmpl w:val="0D4C661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15:restartNumberingAfterBreak="0">
    <w:nsid w:val="46C820E6"/>
    <w:multiLevelType w:val="hybridMultilevel"/>
    <w:tmpl w:val="A5CE7FB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 w15:restartNumberingAfterBreak="0">
    <w:nsid w:val="564560E8"/>
    <w:multiLevelType w:val="multilevel"/>
    <w:tmpl w:val="B8F064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43E7CFB"/>
    <w:multiLevelType w:val="hybridMultilevel"/>
    <w:tmpl w:val="D60C3AA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15:restartNumberingAfterBreak="0">
    <w:nsid w:val="66E946C7"/>
    <w:multiLevelType w:val="multilevel"/>
    <w:tmpl w:val="F0522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C173A6"/>
    <w:multiLevelType w:val="hybridMultilevel"/>
    <w:tmpl w:val="051AF10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E9"/>
    <w:rsid w:val="000000B9"/>
    <w:rsid w:val="00015CF2"/>
    <w:rsid w:val="00027490"/>
    <w:rsid w:val="00031BD8"/>
    <w:rsid w:val="00040AD4"/>
    <w:rsid w:val="00073E61"/>
    <w:rsid w:val="000776CA"/>
    <w:rsid w:val="0008408E"/>
    <w:rsid w:val="000A023D"/>
    <w:rsid w:val="000A2081"/>
    <w:rsid w:val="000B0E31"/>
    <w:rsid w:val="000B25B9"/>
    <w:rsid w:val="000B62D6"/>
    <w:rsid w:val="000C498D"/>
    <w:rsid w:val="000D03DF"/>
    <w:rsid w:val="000E500A"/>
    <w:rsid w:val="001048D8"/>
    <w:rsid w:val="0012441D"/>
    <w:rsid w:val="0013032E"/>
    <w:rsid w:val="00133490"/>
    <w:rsid w:val="001501BC"/>
    <w:rsid w:val="001536DA"/>
    <w:rsid w:val="00173701"/>
    <w:rsid w:val="001831DC"/>
    <w:rsid w:val="001837CF"/>
    <w:rsid w:val="001A1748"/>
    <w:rsid w:val="001A5687"/>
    <w:rsid w:val="001B045B"/>
    <w:rsid w:val="001C63BF"/>
    <w:rsid w:val="001D04CF"/>
    <w:rsid w:val="001D3290"/>
    <w:rsid w:val="001E4232"/>
    <w:rsid w:val="001F1DD4"/>
    <w:rsid w:val="001F74C5"/>
    <w:rsid w:val="002008F5"/>
    <w:rsid w:val="0020286B"/>
    <w:rsid w:val="00210CE8"/>
    <w:rsid w:val="00212D87"/>
    <w:rsid w:val="00225C6E"/>
    <w:rsid w:val="00246099"/>
    <w:rsid w:val="002569E8"/>
    <w:rsid w:val="00260A54"/>
    <w:rsid w:val="002807A8"/>
    <w:rsid w:val="00284707"/>
    <w:rsid w:val="002939C0"/>
    <w:rsid w:val="002A239E"/>
    <w:rsid w:val="002A35E4"/>
    <w:rsid w:val="002A6D4E"/>
    <w:rsid w:val="002B1E49"/>
    <w:rsid w:val="002C129A"/>
    <w:rsid w:val="002D7EC1"/>
    <w:rsid w:val="002F204D"/>
    <w:rsid w:val="002F746B"/>
    <w:rsid w:val="003000E5"/>
    <w:rsid w:val="003018F3"/>
    <w:rsid w:val="00305CCA"/>
    <w:rsid w:val="00307C28"/>
    <w:rsid w:val="00332CCC"/>
    <w:rsid w:val="00341330"/>
    <w:rsid w:val="00351303"/>
    <w:rsid w:val="00352D70"/>
    <w:rsid w:val="00356C09"/>
    <w:rsid w:val="003622AB"/>
    <w:rsid w:val="003768ED"/>
    <w:rsid w:val="00376960"/>
    <w:rsid w:val="00387244"/>
    <w:rsid w:val="003A2A70"/>
    <w:rsid w:val="003B5CA2"/>
    <w:rsid w:val="003C485B"/>
    <w:rsid w:val="003D70F8"/>
    <w:rsid w:val="003F5164"/>
    <w:rsid w:val="0040141B"/>
    <w:rsid w:val="00407339"/>
    <w:rsid w:val="00407362"/>
    <w:rsid w:val="00411AAC"/>
    <w:rsid w:val="00416C2F"/>
    <w:rsid w:val="00421099"/>
    <w:rsid w:val="00424B64"/>
    <w:rsid w:val="004319DC"/>
    <w:rsid w:val="00441CA7"/>
    <w:rsid w:val="0045129B"/>
    <w:rsid w:val="00461F94"/>
    <w:rsid w:val="004645F4"/>
    <w:rsid w:val="00474324"/>
    <w:rsid w:val="00476F4A"/>
    <w:rsid w:val="00486C74"/>
    <w:rsid w:val="004A160F"/>
    <w:rsid w:val="004A4825"/>
    <w:rsid w:val="004C0508"/>
    <w:rsid w:val="004D25AD"/>
    <w:rsid w:val="00500C4E"/>
    <w:rsid w:val="00500F7A"/>
    <w:rsid w:val="00506BBD"/>
    <w:rsid w:val="00516765"/>
    <w:rsid w:val="00516901"/>
    <w:rsid w:val="005226F9"/>
    <w:rsid w:val="00527ABD"/>
    <w:rsid w:val="00530C57"/>
    <w:rsid w:val="0053198C"/>
    <w:rsid w:val="00543A56"/>
    <w:rsid w:val="00544005"/>
    <w:rsid w:val="00585FDD"/>
    <w:rsid w:val="00586089"/>
    <w:rsid w:val="00593D05"/>
    <w:rsid w:val="00594779"/>
    <w:rsid w:val="00594E50"/>
    <w:rsid w:val="005950C6"/>
    <w:rsid w:val="005A2A48"/>
    <w:rsid w:val="005C3007"/>
    <w:rsid w:val="005D79C2"/>
    <w:rsid w:val="005E0285"/>
    <w:rsid w:val="005E0724"/>
    <w:rsid w:val="005E5F42"/>
    <w:rsid w:val="005F0142"/>
    <w:rsid w:val="00606125"/>
    <w:rsid w:val="00612196"/>
    <w:rsid w:val="00635307"/>
    <w:rsid w:val="006354C3"/>
    <w:rsid w:val="00637757"/>
    <w:rsid w:val="00644E88"/>
    <w:rsid w:val="00657D90"/>
    <w:rsid w:val="00667CE6"/>
    <w:rsid w:val="006772CD"/>
    <w:rsid w:val="006847A0"/>
    <w:rsid w:val="006963C2"/>
    <w:rsid w:val="006B1F0C"/>
    <w:rsid w:val="006E158B"/>
    <w:rsid w:val="006E37A5"/>
    <w:rsid w:val="006E3ADB"/>
    <w:rsid w:val="006E6EBD"/>
    <w:rsid w:val="006F3407"/>
    <w:rsid w:val="0072684E"/>
    <w:rsid w:val="00763874"/>
    <w:rsid w:val="00767334"/>
    <w:rsid w:val="00767E61"/>
    <w:rsid w:val="007817C2"/>
    <w:rsid w:val="00793AE9"/>
    <w:rsid w:val="007954A9"/>
    <w:rsid w:val="007C2A5A"/>
    <w:rsid w:val="007C625E"/>
    <w:rsid w:val="007D2F84"/>
    <w:rsid w:val="008140CA"/>
    <w:rsid w:val="008205A0"/>
    <w:rsid w:val="00826CD2"/>
    <w:rsid w:val="00846DB9"/>
    <w:rsid w:val="008566D6"/>
    <w:rsid w:val="008619CA"/>
    <w:rsid w:val="0086451D"/>
    <w:rsid w:val="008663F8"/>
    <w:rsid w:val="00866EAD"/>
    <w:rsid w:val="0087100C"/>
    <w:rsid w:val="0088592E"/>
    <w:rsid w:val="008926C2"/>
    <w:rsid w:val="00894619"/>
    <w:rsid w:val="008C3058"/>
    <w:rsid w:val="008C30B4"/>
    <w:rsid w:val="008D45E3"/>
    <w:rsid w:val="008D6AEC"/>
    <w:rsid w:val="008D6C08"/>
    <w:rsid w:val="008E175A"/>
    <w:rsid w:val="008E5DDE"/>
    <w:rsid w:val="008E79C0"/>
    <w:rsid w:val="008F74D7"/>
    <w:rsid w:val="0090263B"/>
    <w:rsid w:val="009043D4"/>
    <w:rsid w:val="00904A1D"/>
    <w:rsid w:val="00905C28"/>
    <w:rsid w:val="009172F0"/>
    <w:rsid w:val="00927920"/>
    <w:rsid w:val="00927DA1"/>
    <w:rsid w:val="009317D1"/>
    <w:rsid w:val="009408DA"/>
    <w:rsid w:val="009423E5"/>
    <w:rsid w:val="00946799"/>
    <w:rsid w:val="00963B7F"/>
    <w:rsid w:val="009741CD"/>
    <w:rsid w:val="00980D58"/>
    <w:rsid w:val="00983CFF"/>
    <w:rsid w:val="00986D28"/>
    <w:rsid w:val="00987028"/>
    <w:rsid w:val="009904CD"/>
    <w:rsid w:val="00993739"/>
    <w:rsid w:val="0099627B"/>
    <w:rsid w:val="009B20AD"/>
    <w:rsid w:val="009C2FBE"/>
    <w:rsid w:val="009C62E9"/>
    <w:rsid w:val="009C7D37"/>
    <w:rsid w:val="009D2D61"/>
    <w:rsid w:val="009D4ADE"/>
    <w:rsid w:val="009F14CC"/>
    <w:rsid w:val="00A10DDF"/>
    <w:rsid w:val="00A20E75"/>
    <w:rsid w:val="00A21395"/>
    <w:rsid w:val="00A315AB"/>
    <w:rsid w:val="00A41F7A"/>
    <w:rsid w:val="00A50B4E"/>
    <w:rsid w:val="00A77A2A"/>
    <w:rsid w:val="00AA73D6"/>
    <w:rsid w:val="00AB05BE"/>
    <w:rsid w:val="00AB3F88"/>
    <w:rsid w:val="00AE5438"/>
    <w:rsid w:val="00AF5793"/>
    <w:rsid w:val="00B027F2"/>
    <w:rsid w:val="00B123C5"/>
    <w:rsid w:val="00B24BBD"/>
    <w:rsid w:val="00B92B8B"/>
    <w:rsid w:val="00B96315"/>
    <w:rsid w:val="00BA4967"/>
    <w:rsid w:val="00BB04EA"/>
    <w:rsid w:val="00BB407C"/>
    <w:rsid w:val="00BB663F"/>
    <w:rsid w:val="00BC1B5F"/>
    <w:rsid w:val="00BC22B4"/>
    <w:rsid w:val="00BD1368"/>
    <w:rsid w:val="00BD50D2"/>
    <w:rsid w:val="00BD52B3"/>
    <w:rsid w:val="00BE62FC"/>
    <w:rsid w:val="00BF0B69"/>
    <w:rsid w:val="00BF60B1"/>
    <w:rsid w:val="00C00C9E"/>
    <w:rsid w:val="00C03EE7"/>
    <w:rsid w:val="00C1144C"/>
    <w:rsid w:val="00C146D2"/>
    <w:rsid w:val="00C16BB9"/>
    <w:rsid w:val="00C16FE1"/>
    <w:rsid w:val="00C22F43"/>
    <w:rsid w:val="00C33986"/>
    <w:rsid w:val="00C4522E"/>
    <w:rsid w:val="00C51A98"/>
    <w:rsid w:val="00C71B34"/>
    <w:rsid w:val="00C83920"/>
    <w:rsid w:val="00C909B1"/>
    <w:rsid w:val="00CA596F"/>
    <w:rsid w:val="00CA715E"/>
    <w:rsid w:val="00CC0E50"/>
    <w:rsid w:val="00CC2B17"/>
    <w:rsid w:val="00CD30BF"/>
    <w:rsid w:val="00CD52EF"/>
    <w:rsid w:val="00CD68A8"/>
    <w:rsid w:val="00CD7EA9"/>
    <w:rsid w:val="00CE3AEE"/>
    <w:rsid w:val="00CF3006"/>
    <w:rsid w:val="00D17AA4"/>
    <w:rsid w:val="00D209D7"/>
    <w:rsid w:val="00D20C59"/>
    <w:rsid w:val="00D4270F"/>
    <w:rsid w:val="00D46866"/>
    <w:rsid w:val="00D5739E"/>
    <w:rsid w:val="00D62904"/>
    <w:rsid w:val="00D93D86"/>
    <w:rsid w:val="00D95190"/>
    <w:rsid w:val="00DB0A13"/>
    <w:rsid w:val="00DB2686"/>
    <w:rsid w:val="00DB2FD6"/>
    <w:rsid w:val="00DB7F84"/>
    <w:rsid w:val="00DC14B0"/>
    <w:rsid w:val="00DC3C93"/>
    <w:rsid w:val="00DC75A4"/>
    <w:rsid w:val="00DD14D2"/>
    <w:rsid w:val="00DD5488"/>
    <w:rsid w:val="00DF27A6"/>
    <w:rsid w:val="00DF4536"/>
    <w:rsid w:val="00DF611A"/>
    <w:rsid w:val="00E008F0"/>
    <w:rsid w:val="00E0357A"/>
    <w:rsid w:val="00E05930"/>
    <w:rsid w:val="00E23705"/>
    <w:rsid w:val="00E34820"/>
    <w:rsid w:val="00E4461D"/>
    <w:rsid w:val="00E55C8A"/>
    <w:rsid w:val="00E6757F"/>
    <w:rsid w:val="00E737A2"/>
    <w:rsid w:val="00E770A3"/>
    <w:rsid w:val="00E96748"/>
    <w:rsid w:val="00EA7E47"/>
    <w:rsid w:val="00EB036B"/>
    <w:rsid w:val="00EC248C"/>
    <w:rsid w:val="00EC7AAB"/>
    <w:rsid w:val="00EC7CCA"/>
    <w:rsid w:val="00ED4877"/>
    <w:rsid w:val="00EE2BB9"/>
    <w:rsid w:val="00EE512A"/>
    <w:rsid w:val="00EE6E54"/>
    <w:rsid w:val="00F22583"/>
    <w:rsid w:val="00F22D9B"/>
    <w:rsid w:val="00F2488A"/>
    <w:rsid w:val="00F31ACE"/>
    <w:rsid w:val="00F55A2B"/>
    <w:rsid w:val="00F82907"/>
    <w:rsid w:val="00FA0C7E"/>
    <w:rsid w:val="00FA1F9A"/>
    <w:rsid w:val="00FB1176"/>
    <w:rsid w:val="00FF7E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74358E4-AE78-465C-BBC0-15DCF2A1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66EAD"/>
    <w:pPr>
      <w:spacing w:line="276" w:lineRule="auto"/>
    </w:pPr>
  </w:style>
  <w:style w:type="paragraph" w:styleId="Nagwek1">
    <w:name w:val="heading 1"/>
    <w:basedOn w:val="Normalny"/>
    <w:next w:val="Normalny"/>
    <w:link w:val="Nagwek1Znak"/>
    <w:uiPriority w:val="99"/>
    <w:qFormat/>
    <w:rsid w:val="00866EAD"/>
    <w:pPr>
      <w:keepNext/>
      <w:keepLines/>
      <w:spacing w:before="400" w:after="120"/>
      <w:outlineLvl w:val="0"/>
    </w:pPr>
    <w:rPr>
      <w:sz w:val="40"/>
      <w:szCs w:val="40"/>
    </w:rPr>
  </w:style>
  <w:style w:type="paragraph" w:styleId="Nagwek2">
    <w:name w:val="heading 2"/>
    <w:basedOn w:val="Normalny"/>
    <w:next w:val="Normalny"/>
    <w:link w:val="Nagwek2Znak"/>
    <w:uiPriority w:val="99"/>
    <w:qFormat/>
    <w:rsid w:val="00866EAD"/>
    <w:pPr>
      <w:keepNext/>
      <w:keepLines/>
      <w:spacing w:before="360" w:after="120"/>
      <w:outlineLvl w:val="1"/>
    </w:pPr>
    <w:rPr>
      <w:sz w:val="32"/>
      <w:szCs w:val="32"/>
    </w:rPr>
  </w:style>
  <w:style w:type="paragraph" w:styleId="Nagwek3">
    <w:name w:val="heading 3"/>
    <w:basedOn w:val="Normalny"/>
    <w:next w:val="Normalny"/>
    <w:link w:val="Nagwek3Znak"/>
    <w:uiPriority w:val="99"/>
    <w:qFormat/>
    <w:rsid w:val="00866EAD"/>
    <w:pPr>
      <w:keepNext/>
      <w:keepLines/>
      <w:spacing w:before="320" w:after="80"/>
      <w:outlineLvl w:val="2"/>
    </w:pPr>
    <w:rPr>
      <w:color w:val="434343"/>
      <w:sz w:val="28"/>
      <w:szCs w:val="28"/>
    </w:rPr>
  </w:style>
  <w:style w:type="paragraph" w:styleId="Nagwek4">
    <w:name w:val="heading 4"/>
    <w:basedOn w:val="Normalny"/>
    <w:next w:val="Normalny"/>
    <w:link w:val="Nagwek4Znak"/>
    <w:uiPriority w:val="99"/>
    <w:qFormat/>
    <w:rsid w:val="00866EAD"/>
    <w:pPr>
      <w:keepNext/>
      <w:keepLines/>
      <w:spacing w:before="280" w:after="80"/>
      <w:outlineLvl w:val="3"/>
    </w:pPr>
    <w:rPr>
      <w:color w:val="666666"/>
      <w:sz w:val="24"/>
      <w:szCs w:val="24"/>
    </w:rPr>
  </w:style>
  <w:style w:type="paragraph" w:styleId="Nagwek5">
    <w:name w:val="heading 5"/>
    <w:basedOn w:val="Normalny"/>
    <w:next w:val="Normalny"/>
    <w:link w:val="Nagwek5Znak"/>
    <w:uiPriority w:val="99"/>
    <w:qFormat/>
    <w:rsid w:val="00866EAD"/>
    <w:pPr>
      <w:keepNext/>
      <w:keepLines/>
      <w:spacing w:before="240" w:after="80"/>
      <w:outlineLvl w:val="4"/>
    </w:pPr>
    <w:rPr>
      <w:color w:val="666666"/>
    </w:rPr>
  </w:style>
  <w:style w:type="paragraph" w:styleId="Nagwek6">
    <w:name w:val="heading 6"/>
    <w:basedOn w:val="Normalny"/>
    <w:next w:val="Normalny"/>
    <w:link w:val="Nagwek6Znak"/>
    <w:uiPriority w:val="99"/>
    <w:qFormat/>
    <w:rsid w:val="00866EAD"/>
    <w:pPr>
      <w:keepNext/>
      <w:keepLines/>
      <w:spacing w:before="240" w:after="80"/>
      <w:outlineLvl w:val="5"/>
    </w:pPr>
    <w:rPr>
      <w:i/>
      <w:iCs/>
      <w:color w:val="666666"/>
    </w:rPr>
  </w:style>
  <w:style w:type="paragraph" w:styleId="Nagwek7">
    <w:name w:val="heading 7"/>
    <w:basedOn w:val="Normalny"/>
    <w:next w:val="Normalny"/>
    <w:link w:val="Nagwek7Znak"/>
    <w:unhideWhenUsed/>
    <w:qFormat/>
    <w:locked/>
    <w:rsid w:val="00DB268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EC7CCA"/>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locked/>
    <w:rsid w:val="00EC7CCA"/>
    <w:rPr>
      <w:rFonts w:ascii="Cambria" w:hAnsi="Cambria" w:cs="Cambria"/>
      <w:b/>
      <w:bCs/>
      <w:i/>
      <w:iCs/>
      <w:sz w:val="28"/>
      <w:szCs w:val="28"/>
    </w:rPr>
  </w:style>
  <w:style w:type="character" w:customStyle="1" w:styleId="Nagwek3Znak">
    <w:name w:val="Nagłówek 3 Znak"/>
    <w:basedOn w:val="Domylnaczcionkaakapitu"/>
    <w:link w:val="Nagwek3"/>
    <w:uiPriority w:val="99"/>
    <w:semiHidden/>
    <w:locked/>
    <w:rsid w:val="00EC7CCA"/>
    <w:rPr>
      <w:rFonts w:ascii="Cambria" w:hAnsi="Cambria" w:cs="Cambria"/>
      <w:b/>
      <w:bCs/>
      <w:sz w:val="26"/>
      <w:szCs w:val="26"/>
    </w:rPr>
  </w:style>
  <w:style w:type="character" w:customStyle="1" w:styleId="Nagwek4Znak">
    <w:name w:val="Nagłówek 4 Znak"/>
    <w:basedOn w:val="Domylnaczcionkaakapitu"/>
    <w:link w:val="Nagwek4"/>
    <w:uiPriority w:val="99"/>
    <w:semiHidden/>
    <w:locked/>
    <w:rsid w:val="00EC7CCA"/>
    <w:rPr>
      <w:rFonts w:ascii="Calibri" w:hAnsi="Calibri" w:cs="Calibri"/>
      <w:b/>
      <w:bCs/>
      <w:sz w:val="28"/>
      <w:szCs w:val="28"/>
    </w:rPr>
  </w:style>
  <w:style w:type="character" w:customStyle="1" w:styleId="Nagwek5Znak">
    <w:name w:val="Nagłówek 5 Znak"/>
    <w:basedOn w:val="Domylnaczcionkaakapitu"/>
    <w:link w:val="Nagwek5"/>
    <w:uiPriority w:val="99"/>
    <w:semiHidden/>
    <w:locked/>
    <w:rsid w:val="00EC7CCA"/>
    <w:rPr>
      <w:rFonts w:ascii="Calibri" w:hAnsi="Calibri" w:cs="Calibri"/>
      <w:b/>
      <w:bCs/>
      <w:i/>
      <w:iCs/>
      <w:sz w:val="26"/>
      <w:szCs w:val="26"/>
    </w:rPr>
  </w:style>
  <w:style w:type="character" w:customStyle="1" w:styleId="Nagwek6Znak">
    <w:name w:val="Nagłówek 6 Znak"/>
    <w:basedOn w:val="Domylnaczcionkaakapitu"/>
    <w:link w:val="Nagwek6"/>
    <w:uiPriority w:val="99"/>
    <w:semiHidden/>
    <w:locked/>
    <w:rsid w:val="00EC7CCA"/>
    <w:rPr>
      <w:rFonts w:ascii="Calibri" w:hAnsi="Calibri" w:cs="Calibri"/>
      <w:b/>
      <w:bCs/>
    </w:rPr>
  </w:style>
  <w:style w:type="table" w:customStyle="1" w:styleId="TableNormal1">
    <w:name w:val="Table Normal1"/>
    <w:uiPriority w:val="99"/>
    <w:rsid w:val="00866EAD"/>
    <w:pPr>
      <w:spacing w:line="276" w:lineRule="auto"/>
    </w:pPr>
    <w:tblPr>
      <w:tblCellMar>
        <w:top w:w="0" w:type="dxa"/>
        <w:left w:w="0" w:type="dxa"/>
        <w:bottom w:w="0" w:type="dxa"/>
        <w:right w:w="0" w:type="dxa"/>
      </w:tblCellMar>
    </w:tblPr>
  </w:style>
  <w:style w:type="paragraph" w:styleId="Tytu">
    <w:name w:val="Title"/>
    <w:basedOn w:val="Normalny"/>
    <w:next w:val="Normalny"/>
    <w:link w:val="TytuZnak"/>
    <w:uiPriority w:val="99"/>
    <w:qFormat/>
    <w:rsid w:val="00866EAD"/>
    <w:pPr>
      <w:keepNext/>
      <w:keepLines/>
      <w:spacing w:after="60"/>
    </w:pPr>
    <w:rPr>
      <w:sz w:val="52"/>
      <w:szCs w:val="52"/>
    </w:rPr>
  </w:style>
  <w:style w:type="character" w:customStyle="1" w:styleId="TytuZnak">
    <w:name w:val="Tytuł Znak"/>
    <w:basedOn w:val="Domylnaczcionkaakapitu"/>
    <w:link w:val="Tytu"/>
    <w:uiPriority w:val="99"/>
    <w:locked/>
    <w:rsid w:val="00EC7CCA"/>
    <w:rPr>
      <w:rFonts w:ascii="Cambria" w:hAnsi="Cambria" w:cs="Cambria"/>
      <w:b/>
      <w:bCs/>
      <w:kern w:val="28"/>
      <w:sz w:val="32"/>
      <w:szCs w:val="32"/>
    </w:rPr>
  </w:style>
  <w:style w:type="paragraph" w:styleId="Podtytu">
    <w:name w:val="Subtitle"/>
    <w:basedOn w:val="Normalny"/>
    <w:next w:val="Normalny"/>
    <w:link w:val="PodtytuZnak"/>
    <w:uiPriority w:val="99"/>
    <w:qFormat/>
    <w:rsid w:val="00866EAD"/>
    <w:pPr>
      <w:keepNext/>
      <w:keepLines/>
      <w:spacing w:after="320"/>
    </w:pPr>
    <w:rPr>
      <w:color w:val="666666"/>
      <w:sz w:val="30"/>
      <w:szCs w:val="30"/>
    </w:rPr>
  </w:style>
  <w:style w:type="character" w:customStyle="1" w:styleId="PodtytuZnak">
    <w:name w:val="Podtytuł Znak"/>
    <w:basedOn w:val="Domylnaczcionkaakapitu"/>
    <w:link w:val="Podtytu"/>
    <w:uiPriority w:val="99"/>
    <w:locked/>
    <w:rsid w:val="00EC7CCA"/>
    <w:rPr>
      <w:rFonts w:ascii="Cambria" w:hAnsi="Cambria" w:cs="Cambria"/>
      <w:sz w:val="24"/>
      <w:szCs w:val="24"/>
    </w:rPr>
  </w:style>
  <w:style w:type="table" w:styleId="Tabela-Siatka">
    <w:name w:val="Table Grid"/>
    <w:basedOn w:val="Standardowy"/>
    <w:uiPriority w:val="99"/>
    <w:rsid w:val="002A35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40141B"/>
    <w:pPr>
      <w:ind w:left="720"/>
    </w:pPr>
  </w:style>
  <w:style w:type="character" w:styleId="Hipercze">
    <w:name w:val="Hyperlink"/>
    <w:basedOn w:val="Domylnaczcionkaakapitu"/>
    <w:uiPriority w:val="99"/>
    <w:rsid w:val="003F5164"/>
    <w:rPr>
      <w:color w:val="0000FF"/>
      <w:u w:val="single"/>
    </w:rPr>
  </w:style>
  <w:style w:type="paragraph" w:styleId="NormalnyWeb">
    <w:name w:val="Normal (Web)"/>
    <w:basedOn w:val="Normalny"/>
    <w:uiPriority w:val="99"/>
    <w:semiHidden/>
    <w:rsid w:val="00767E61"/>
    <w:pPr>
      <w:spacing w:before="100" w:beforeAutospacing="1" w:after="100" w:afterAutospacing="1"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rsid w:val="00260A54"/>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0A54"/>
    <w:rPr>
      <w:rFonts w:ascii="Tahoma" w:hAnsi="Tahoma" w:cs="Tahoma"/>
      <w:sz w:val="16"/>
      <w:szCs w:val="16"/>
    </w:rPr>
  </w:style>
  <w:style w:type="paragraph" w:styleId="Nagwek">
    <w:name w:val="header"/>
    <w:basedOn w:val="Normalny"/>
    <w:link w:val="NagwekZnak"/>
    <w:uiPriority w:val="99"/>
    <w:unhideWhenUsed/>
    <w:rsid w:val="008E175A"/>
    <w:pPr>
      <w:tabs>
        <w:tab w:val="center" w:pos="4536"/>
        <w:tab w:val="right" w:pos="9072"/>
      </w:tabs>
      <w:spacing w:line="240" w:lineRule="auto"/>
    </w:pPr>
  </w:style>
  <w:style w:type="character" w:customStyle="1" w:styleId="NagwekZnak">
    <w:name w:val="Nagłówek Znak"/>
    <w:basedOn w:val="Domylnaczcionkaakapitu"/>
    <w:link w:val="Nagwek"/>
    <w:uiPriority w:val="99"/>
    <w:rsid w:val="008E175A"/>
  </w:style>
  <w:style w:type="paragraph" w:styleId="Stopka">
    <w:name w:val="footer"/>
    <w:basedOn w:val="Normalny"/>
    <w:link w:val="StopkaZnak"/>
    <w:uiPriority w:val="99"/>
    <w:unhideWhenUsed/>
    <w:rsid w:val="008E175A"/>
    <w:pPr>
      <w:tabs>
        <w:tab w:val="center" w:pos="4536"/>
        <w:tab w:val="right" w:pos="9072"/>
      </w:tabs>
      <w:spacing w:line="240" w:lineRule="auto"/>
    </w:pPr>
  </w:style>
  <w:style w:type="character" w:customStyle="1" w:styleId="StopkaZnak">
    <w:name w:val="Stopka Znak"/>
    <w:basedOn w:val="Domylnaczcionkaakapitu"/>
    <w:link w:val="Stopka"/>
    <w:uiPriority w:val="99"/>
    <w:rsid w:val="008E175A"/>
  </w:style>
  <w:style w:type="character" w:styleId="Pogrubienie">
    <w:name w:val="Strong"/>
    <w:basedOn w:val="Domylnaczcionkaakapitu"/>
    <w:qFormat/>
    <w:locked/>
    <w:rsid w:val="00DB2686"/>
    <w:rPr>
      <w:b/>
      <w:bCs/>
    </w:rPr>
  </w:style>
  <w:style w:type="paragraph" w:customStyle="1" w:styleId="Styl1">
    <w:name w:val="Styl1"/>
    <w:basedOn w:val="Normalny"/>
    <w:link w:val="Styl1Znak"/>
    <w:qFormat/>
    <w:rsid w:val="00DB2686"/>
  </w:style>
  <w:style w:type="paragraph" w:styleId="Spistreci1">
    <w:name w:val="toc 1"/>
    <w:basedOn w:val="Normalny"/>
    <w:next w:val="Normalny"/>
    <w:autoRedefine/>
    <w:locked/>
    <w:rsid w:val="00DB2686"/>
    <w:pPr>
      <w:spacing w:after="100"/>
    </w:pPr>
  </w:style>
  <w:style w:type="character" w:customStyle="1" w:styleId="Styl1Znak">
    <w:name w:val="Styl1 Znak"/>
    <w:basedOn w:val="Domylnaczcionkaakapitu"/>
    <w:link w:val="Styl1"/>
    <w:rsid w:val="00DB2686"/>
  </w:style>
  <w:style w:type="character" w:customStyle="1" w:styleId="Nagwek7Znak">
    <w:name w:val="Nagłówek 7 Znak"/>
    <w:basedOn w:val="Domylnaczcionkaakapitu"/>
    <w:link w:val="Nagwek7"/>
    <w:rsid w:val="00DB2686"/>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949074">
      <w:marLeft w:val="0"/>
      <w:marRight w:val="0"/>
      <w:marTop w:val="0"/>
      <w:marBottom w:val="0"/>
      <w:divBdr>
        <w:top w:val="none" w:sz="0" w:space="0" w:color="auto"/>
        <w:left w:val="none" w:sz="0" w:space="0" w:color="auto"/>
        <w:bottom w:val="none" w:sz="0" w:space="0" w:color="auto"/>
        <w:right w:val="none" w:sz="0" w:space="0" w:color="auto"/>
      </w:divBdr>
    </w:div>
    <w:div w:id="8159490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sultacje.spoleczne@siemiatycze.e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emiatycze.eu/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iemiatycze.eu/pl/aktualnosci/item/6399-grupy-robocze-w-tym-zespoly-eksperckie.html" TargetMode="External"/><Relationship Id="rId4" Type="http://schemas.openxmlformats.org/officeDocument/2006/relationships/webSettings" Target="webSettings.xml"/><Relationship Id="rId9" Type="http://schemas.openxmlformats.org/officeDocument/2006/relationships/hyperlink" Target="http://bip.um.siemiatycze.wrotapodlasia.pl/konsultacjespoleczne/poglebione_konsultacje_spoleczne_ul_plazowej/prezentacja-z-warsztatow-i-grupy-roboczej-w-tym-zespolow-eksperckich.htm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3130</Words>
  <Characters>18786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PROTOKÓŁ Z PRZEBIEGU I TECHNIKI KONSULTACYJNEJ</vt:lpstr>
    </vt:vector>
  </TitlesOfParts>
  <Company>Urząd Miasta Siemiatycze</Company>
  <LinksUpToDate>false</LinksUpToDate>
  <CharactersWithSpaces>21873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PRZEBIEGU I TECHNIKI KONSULTACYJNEJ</dc:title>
  <dc:subject/>
  <dc:creator>bg_Anna</dc:creator>
  <cp:keywords/>
  <dc:description/>
  <cp:lastModifiedBy>Katarzyna Prochowicz</cp:lastModifiedBy>
  <cp:revision>3</cp:revision>
  <cp:lastPrinted>2021-06-30T05:00:00Z</cp:lastPrinted>
  <dcterms:created xsi:type="dcterms:W3CDTF">2021-06-30T07:47:00Z</dcterms:created>
  <dcterms:modified xsi:type="dcterms:W3CDTF">2021-06-30T07:48:00Z</dcterms:modified>
</cp:coreProperties>
</file>