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Verdana" w:eastAsia="Verdana" w:hAnsi="Verdana" w:cs="Verdana"/>
          <w:b/>
          <w:caps/>
          <w:sz w:val="24"/>
        </w:rPr>
      </w:pPr>
      <w:r>
        <w:rPr>
          <w:rFonts w:ascii="Verdana" w:eastAsia="Verdana" w:hAnsi="Verdana" w:cs="Verdana"/>
          <w:b/>
          <w:caps/>
          <w:sz w:val="24"/>
        </w:rPr>
        <w:t>Zarządzenie</w:t>
      </w:r>
      <w:r>
        <w:rPr>
          <w:rFonts w:ascii="Verdana" w:eastAsia="Verdana" w:hAnsi="Verdana" w:cs="Verdana"/>
          <w:b/>
          <w:caps/>
          <w:sz w:val="24"/>
        </w:rPr>
        <w:t xml:space="preserve"> Nr 168/25</w:t>
      </w:r>
      <w:r>
        <w:rPr>
          <w:rFonts w:ascii="Verdana" w:eastAsia="Verdana" w:hAnsi="Verdana" w:cs="Verdana"/>
          <w:b/>
          <w:caps/>
          <w:sz w:val="24"/>
        </w:rPr>
        <w:br/>
      </w:r>
      <w:r>
        <w:rPr>
          <w:rFonts w:ascii="Verdana" w:eastAsia="Verdana" w:hAnsi="Verdana" w:cs="Verdana"/>
          <w:b/>
          <w:caps/>
          <w:sz w:val="24"/>
        </w:rPr>
        <w:t>Burmistrza Miasta Siemiatycze</w:t>
      </w:r>
    </w:p>
    <w:p w:rsidR="00A77B3E">
      <w:pPr>
        <w:spacing w:before="280" w:after="280" w:line="276" w:lineRule="auto"/>
        <w:ind w:left="0"/>
        <w:jc w:val="center"/>
        <w:rPr>
          <w:rFonts w:ascii="Verdana" w:eastAsia="Verdana" w:hAnsi="Verdana" w:cs="Verdana"/>
          <w:b/>
          <w:caps/>
          <w:sz w:val="24"/>
        </w:rPr>
      </w:pPr>
      <w:r>
        <w:rPr>
          <w:rFonts w:ascii="Verdana" w:eastAsia="Verdana" w:hAnsi="Verdana" w:cs="Verdana"/>
          <w:b w:val="0"/>
          <w:caps w:val="0"/>
          <w:sz w:val="24"/>
        </w:rPr>
        <w:t>z dnia 8 października 2025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/>
          <w:caps w:val="0"/>
          <w:sz w:val="24"/>
        </w:rPr>
        <w:t>zmieniające zarządzenie w sprawie przeznaczenia do wydzierżawienia nieruchomości położonej na terenie Miasta Siemiatycze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30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1153) oraz art.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13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25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2, art.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gospodarce nieruchomościami (Dz.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1145, 1222, 1717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1881 oraz z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1080) zarządza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/>
          <w:sz w:val="24"/>
        </w:rPr>
        <w:t>§ 1.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W załączniku do zarządzenia Nr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167/25 Burmistrza Miasta Siemiatycze z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dnia 7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października 2025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sprawie przeznaczenia do wydzierżawienia nieruchomości położonej na terenie Miasta Siemiatycze kolumna czwarta Opis nieruchomości przeznaczonej do dzierżawy otrzymuje brzmienie:</w:t>
      </w:r>
    </w:p>
    <w:p w:rsidR="00A77B3E">
      <w:pPr>
        <w:keepNext w:val="0"/>
        <w:keepLines w:val="0"/>
        <w:spacing w:before="120" w:after="120" w:line="276" w:lineRule="auto"/>
        <w:ind w:left="680" w:right="0" w:firstLine="114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„Opis nieruchomości przeznaczonej do dzierżawy: Nieruchomość gruntowa częściowo zabudowana. Według ewidencji gruntów i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budynków oznaczona jest jako "dr", jednakże większa część nieruchomości, w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tym przeznaczona do wydzierżawienia nie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jest użytkowana jako droga. Do dzierżawy przeznacza się część nieruchomości tj. 6,60 m²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/>
          <w:sz w:val="24"/>
        </w:rPr>
        <w:t>§ 2.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Zarządzenie wywiesza się na tablicy ogłoszeń w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siedzibie Urzędu Miasta Siemiatycze na okres 21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dni, a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także zamieszcza się na stronie internetowej Biuletynu Informacji Publicznej Urzędu Miasta Siemiatycze.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/>
          <w:sz w:val="24"/>
        </w:rPr>
        <w:t>§ 3.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Zarządzenie wchodzi w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dniem podpisania.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Verdana" w:eastAsia="Verdana" w:hAnsi="Verdana" w:cs="Verdana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b w:val="0"/>
              </w:rPr>
              <w:t>z up. Burmistrza</w:t>
            </w:r>
            <w:r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Zastępca Burmistrza</w:t>
            </w:r>
            <w:r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Henryk Tomasz Czmut</w:t>
            </w:r>
          </w:p>
        </w:tc>
      </w:tr>
    </w:tbl>
    <w:p w:rsidR="00A77B3E">
      <w:pPr>
        <w:keepNext/>
        <w:spacing w:before="0" w:after="0"/>
        <w:rPr>
          <w:rFonts w:ascii="Verdana" w:eastAsia="Verdana" w:hAnsi="Verdana" w:cs="Verdana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Verdana" w:eastAsia="Verdana" w:hAnsi="Verdana" w:cs="Verdana"/>
              <w:b w:val="0"/>
              <w:sz w:val="18"/>
            </w:rPr>
          </w:pPr>
          <w:r>
            <w:rPr>
              <w:rFonts w:ascii="Verdana" w:eastAsia="Verdana" w:hAnsi="Verdana" w:cs="Verdana"/>
              <w:b w:val="0"/>
              <w:sz w:val="18"/>
            </w:rPr>
            <w:t>Id: AEA4AAF9-74C5-42E3-97FD-DBBE0BACCF44. Przyjęty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Verdana" w:eastAsia="Verdana" w:hAnsi="Verdana" w:cs="Verdana"/>
              <w:b w:val="0"/>
              <w:sz w:val="18"/>
            </w:rPr>
          </w:pPr>
          <w:r>
            <w:rPr>
              <w:rFonts w:ascii="Verdana" w:eastAsia="Verdana" w:hAnsi="Verdana" w:cs="Verdana"/>
              <w:b w:val="0"/>
              <w:sz w:val="18"/>
            </w:rPr>
            <w:t xml:space="preserve">Strona </w:t>
          </w:r>
          <w:r>
            <w:rPr>
              <w:rFonts w:ascii="Verdana" w:eastAsia="Verdana" w:hAnsi="Verdana" w:cs="Verdana"/>
              <w:b w:val="0"/>
              <w:sz w:val="18"/>
            </w:rPr>
            <w:fldChar w:fldCharType="begin"/>
          </w:r>
          <w:r>
            <w:rPr>
              <w:rFonts w:ascii="Verdana" w:eastAsia="Verdana" w:hAnsi="Verdana" w:cs="Verdana"/>
              <w:b w:val="0"/>
              <w:sz w:val="18"/>
            </w:rPr>
            <w:instrText>PAGE</w:instrText>
          </w:r>
          <w:r>
            <w:rPr>
              <w:rFonts w:ascii="Verdana" w:eastAsia="Verdana" w:hAnsi="Verdana" w:cs="Verdana"/>
              <w:b w:val="0"/>
              <w:sz w:val="18"/>
            </w:rPr>
            <w:fldChar w:fldCharType="separate"/>
          </w:r>
          <w:r>
            <w:rPr>
              <w:rFonts w:ascii="Verdana" w:eastAsia="Verdana" w:hAnsi="Verdana" w:cs="Verdana"/>
              <w:b w:val="0"/>
              <w:sz w:val="18"/>
            </w:rPr>
            <w:fldChar w:fldCharType="end"/>
          </w:r>
        </w:p>
      </w:tc>
    </w:tr>
  </w:tbl>
  <w:p>
    <w:pPr>
      <w:rPr>
        <w:rFonts w:ascii="Verdana" w:eastAsia="Verdana" w:hAnsi="Verdana" w:cs="Verdana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Verdana" w:eastAsia="Verdana" w:hAnsi="Verdana" w:cs="Verdana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Siemiatycze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168/25 z dnia 8 października 2025 r.</dc:title>
  <dc:subject>zmieniające zarządzenie w^sprawie przeznaczenia do wydzierżawienia nieruchomości położonej na terenie Miasta Siemiatycze</dc:subject>
  <dc:creator>martyniuk.j</dc:creator>
  <cp:lastModifiedBy>martyniuk.j</cp:lastModifiedBy>
  <cp:revision>1</cp:revision>
  <dcterms:created xsi:type="dcterms:W3CDTF">2025-10-09T11:13:48Z</dcterms:created>
  <dcterms:modified xsi:type="dcterms:W3CDTF">2025-10-09T11:13:48Z</dcterms:modified>
  <cp:category>Akt prawny</cp:category>
</cp:coreProperties>
</file>